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2D8F" w:rsidRPr="004F153A" w:rsidRDefault="00772D8F" w:rsidP="004F153A">
      <w:pPr>
        <w:spacing w:after="0" w:line="240" w:lineRule="auto"/>
        <w:jc w:val="center"/>
        <w:rPr>
          <w:rFonts w:cs="Times New Roman"/>
          <w:b/>
          <w:sz w:val="24"/>
          <w:szCs w:val="24"/>
        </w:rPr>
      </w:pPr>
      <w:r w:rsidRPr="004F153A">
        <w:rPr>
          <w:rFonts w:cs="Times New Roman"/>
          <w:b/>
          <w:sz w:val="24"/>
          <w:szCs w:val="24"/>
        </w:rPr>
        <w:t xml:space="preserve">Decreto-legge recante misure finanziarie urgenti connesse all’emergenza epidemiologica </w:t>
      </w:r>
    </w:p>
    <w:p w:rsidR="00772D8F" w:rsidRPr="004F153A" w:rsidRDefault="00772D8F" w:rsidP="004F153A">
      <w:pPr>
        <w:spacing w:after="0" w:line="240" w:lineRule="auto"/>
        <w:jc w:val="center"/>
        <w:rPr>
          <w:rFonts w:cs="Times New Roman"/>
          <w:b/>
          <w:sz w:val="24"/>
          <w:szCs w:val="24"/>
        </w:rPr>
      </w:pPr>
      <w:r w:rsidRPr="004F153A">
        <w:rPr>
          <w:rFonts w:cs="Times New Roman"/>
          <w:b/>
          <w:sz w:val="24"/>
          <w:szCs w:val="24"/>
        </w:rPr>
        <w:t>da COVID-19.</w:t>
      </w:r>
    </w:p>
    <w:p w:rsidR="00772D8F" w:rsidRPr="004F153A" w:rsidRDefault="00772D8F" w:rsidP="004F153A">
      <w:pPr>
        <w:spacing w:after="0" w:line="240" w:lineRule="auto"/>
        <w:jc w:val="center"/>
        <w:rPr>
          <w:rFonts w:cs="Times New Roman"/>
          <w:sz w:val="24"/>
          <w:szCs w:val="24"/>
        </w:rPr>
      </w:pPr>
    </w:p>
    <w:p w:rsidR="00772D8F" w:rsidRPr="004F153A" w:rsidRDefault="00772D8F" w:rsidP="004F153A">
      <w:pPr>
        <w:spacing w:after="0" w:line="240" w:lineRule="auto"/>
        <w:jc w:val="center"/>
        <w:rPr>
          <w:rFonts w:cs="Times New Roman"/>
          <w:bCs/>
          <w:sz w:val="24"/>
          <w:szCs w:val="24"/>
        </w:rPr>
      </w:pPr>
      <w:r w:rsidRPr="004F153A">
        <w:rPr>
          <w:rFonts w:cs="Times New Roman"/>
          <w:sz w:val="24"/>
          <w:szCs w:val="24"/>
        </w:rPr>
        <w:t xml:space="preserve"> IL PRESIDENTE DELLA REPUBBLICA</w:t>
      </w:r>
    </w:p>
    <w:p w:rsidR="00772D8F" w:rsidRPr="004F153A" w:rsidRDefault="00772D8F" w:rsidP="004F153A">
      <w:pPr>
        <w:tabs>
          <w:tab w:val="left" w:pos="1276"/>
        </w:tabs>
        <w:spacing w:after="0" w:line="240" w:lineRule="auto"/>
        <w:rPr>
          <w:rFonts w:cs="Times New Roman"/>
          <w:sz w:val="24"/>
          <w:szCs w:val="24"/>
        </w:rPr>
      </w:pP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Visti gli articoli 77 e 87 della Costituzione;</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Viste le delibere del Consiglio dei ministri del 31 gennaio 2020, del 29 luglio 2020 e del 7 ottobre 2020 con le quali è stato dichiarato e prorogato lo stato di emergenza sul territorio nazionale relativo al rischio sanitario connesso all'insorgenza di patologie derivanti da agenti virali trasmissibili; </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Vista la dichiarazione dell'Organizzazione mondiale della sanità dell'11 marzo 2020 con la quale l'epidemia da COVID-19 è stata valutata come «pandemia» in considerazione dei livelli di diffusività e gravità raggiunti a livello globale; </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Visto il decreto-legge 17 marzo 2020, n. 18, convertito, con modificazioni, dalla legge 24 aprile 2020, n. 27; </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Visto il decreto-legge 8 aprile 2020, n. 23, convertito, con modificazioni, dalla legge 5 giugno 2020, n. 40; </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Visto il decreto-legge 19 maggio 2020, n. 34, convertito, con modificazioni, dalla legge 17 luglio 2020, n. 77; </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Visto il decreto-legge 14 agosto 2020, n. 104 convertito, con modificazioni, dalla legge 13 ottobre 2020, n. 126; </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Visto il decreto-legge 28 ottobre 2020, n. 137; </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Visto il decreto-legge 9 novembre 2020, n. 149; </w:t>
      </w:r>
    </w:p>
    <w:p w:rsidR="002F740B" w:rsidRPr="004F153A" w:rsidRDefault="006C018D" w:rsidP="004F153A">
      <w:pPr>
        <w:tabs>
          <w:tab w:val="left" w:pos="1276"/>
        </w:tabs>
        <w:spacing w:after="0" w:line="240" w:lineRule="auto"/>
        <w:rPr>
          <w:rFonts w:cs="Times New Roman"/>
          <w:sz w:val="24"/>
          <w:szCs w:val="24"/>
        </w:rPr>
      </w:pPr>
      <w:r w:rsidRPr="004F153A">
        <w:rPr>
          <w:rFonts w:cs="Times New Roman"/>
          <w:sz w:val="24"/>
          <w:szCs w:val="24"/>
        </w:rPr>
        <w:t xml:space="preserve">Visto il decreto-legge 23 </w:t>
      </w:r>
      <w:r w:rsidR="002F740B" w:rsidRPr="004F153A">
        <w:rPr>
          <w:rFonts w:cs="Times New Roman"/>
          <w:sz w:val="24"/>
          <w:szCs w:val="24"/>
        </w:rPr>
        <w:t>novembre 2020, n. 154</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Visto il decreto del Presidente del Consiglio dei ministri del 24 ottobre 2020 recante 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con il quale sono state disposte restrizioni all'esercizio di talune attività economiche al fine di contenere la diffusione del virus COVID-19, pubblicato nella Gazzetta Ufficiale della Repubblica italiana 25 ottobre 2020, n. 265; </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Visto il decreto del Presidente del Consiglio dei ministri del 3 novembre 2020 recante "Ulteriori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pubblicato nella Gazzetta Ufficiale della Repubblica italiana 4 novembre 2020, n. 275, nonché le relative ordinanze del Ministro della Salute adottate in data 4, 10, 13 e 20 novembre 2020;</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Considerata la straordinaria necessità ed urgenza di introdurre ulteriori misure a sostegno dei settori più direttamente interessati dalle misure restrittive, adottate con i predetti decreti del Presidente del Consiglio dei ministri del 24 ottobre 2020 e del 3 novembre 2020, per la tutela della salute in connessione all'emergenza epidemiologica da Covid-19; </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 xml:space="preserve">Vista la deliberazione del Consiglio dei Ministri, adottata nella riunione del ___________; </w:t>
      </w:r>
    </w:p>
    <w:p w:rsidR="00772D8F" w:rsidRPr="004F153A" w:rsidRDefault="00772D8F" w:rsidP="004F153A">
      <w:pPr>
        <w:tabs>
          <w:tab w:val="left" w:pos="1276"/>
        </w:tabs>
        <w:spacing w:after="0" w:line="240" w:lineRule="auto"/>
        <w:rPr>
          <w:rFonts w:cs="Times New Roman"/>
          <w:sz w:val="24"/>
          <w:szCs w:val="24"/>
        </w:rPr>
      </w:pPr>
      <w:r w:rsidRPr="004F153A">
        <w:rPr>
          <w:rFonts w:cs="Times New Roman"/>
          <w:sz w:val="24"/>
          <w:szCs w:val="24"/>
        </w:rPr>
        <w:t>Sulla proposta del Presidente del Consiglio dei Ministri e del Ministro dell'economia e delle finanze;</w:t>
      </w:r>
    </w:p>
    <w:p w:rsidR="00970A77" w:rsidRPr="004F153A" w:rsidRDefault="00970A77" w:rsidP="004F153A">
      <w:pPr>
        <w:tabs>
          <w:tab w:val="left" w:pos="1276"/>
        </w:tabs>
        <w:spacing w:after="0" w:line="240" w:lineRule="auto"/>
        <w:jc w:val="center"/>
        <w:rPr>
          <w:rFonts w:cs="Times New Roman"/>
          <w:b/>
          <w:sz w:val="24"/>
          <w:szCs w:val="24"/>
        </w:rPr>
      </w:pPr>
    </w:p>
    <w:p w:rsidR="00970A77" w:rsidRPr="004F153A" w:rsidRDefault="00970A77" w:rsidP="004F153A">
      <w:pPr>
        <w:tabs>
          <w:tab w:val="left" w:pos="1276"/>
        </w:tabs>
        <w:spacing w:after="0" w:line="240" w:lineRule="auto"/>
        <w:jc w:val="center"/>
        <w:rPr>
          <w:rFonts w:cs="Times New Roman"/>
          <w:b/>
          <w:sz w:val="24"/>
          <w:szCs w:val="24"/>
        </w:rPr>
      </w:pPr>
    </w:p>
    <w:p w:rsidR="00772D8F" w:rsidRPr="004F153A" w:rsidRDefault="00772D8F" w:rsidP="004F153A">
      <w:pPr>
        <w:tabs>
          <w:tab w:val="left" w:pos="1276"/>
        </w:tabs>
        <w:spacing w:after="0" w:line="240" w:lineRule="auto"/>
        <w:jc w:val="center"/>
        <w:rPr>
          <w:rFonts w:cs="Times New Roman"/>
          <w:sz w:val="24"/>
          <w:szCs w:val="24"/>
        </w:rPr>
      </w:pPr>
      <w:r w:rsidRPr="004F153A">
        <w:rPr>
          <w:rFonts w:cs="Times New Roman"/>
          <w:sz w:val="24"/>
          <w:szCs w:val="24"/>
        </w:rPr>
        <w:t>E M AN A</w:t>
      </w:r>
    </w:p>
    <w:p w:rsidR="00772D8F" w:rsidRPr="004F153A" w:rsidRDefault="00772D8F" w:rsidP="004F153A">
      <w:pPr>
        <w:tabs>
          <w:tab w:val="left" w:pos="1276"/>
        </w:tabs>
        <w:spacing w:after="0" w:line="240" w:lineRule="auto"/>
        <w:jc w:val="center"/>
        <w:rPr>
          <w:rFonts w:cs="Times New Roman"/>
          <w:sz w:val="24"/>
          <w:szCs w:val="24"/>
        </w:rPr>
      </w:pPr>
      <w:r w:rsidRPr="004F153A">
        <w:rPr>
          <w:rFonts w:cs="Times New Roman"/>
          <w:sz w:val="24"/>
          <w:szCs w:val="24"/>
        </w:rPr>
        <w:t>il seguente decreto-legge:</w:t>
      </w:r>
    </w:p>
    <w:p w:rsidR="00363BE7" w:rsidRPr="004F153A" w:rsidRDefault="00363BE7" w:rsidP="004F153A">
      <w:pPr>
        <w:spacing w:after="0" w:line="240" w:lineRule="auto"/>
        <w:rPr>
          <w:rFonts w:cs="Times New Roman"/>
          <w:sz w:val="24"/>
          <w:szCs w:val="24"/>
        </w:rPr>
      </w:pPr>
    </w:p>
    <w:p w:rsidR="002F740B" w:rsidRPr="004F153A" w:rsidRDefault="002F740B" w:rsidP="004F153A">
      <w:pPr>
        <w:spacing w:after="0" w:line="240" w:lineRule="auto"/>
        <w:rPr>
          <w:rFonts w:cs="Times New Roman"/>
          <w:sz w:val="24"/>
          <w:szCs w:val="24"/>
        </w:rPr>
      </w:pPr>
    </w:p>
    <w:p w:rsidR="00F91AA9" w:rsidRPr="004F153A" w:rsidRDefault="00F91AA9" w:rsidP="004F153A">
      <w:pPr>
        <w:spacing w:after="0" w:line="240" w:lineRule="auto"/>
        <w:jc w:val="center"/>
        <w:rPr>
          <w:rFonts w:cs="Times New Roman"/>
          <w:b/>
          <w:bCs/>
          <w:sz w:val="24"/>
          <w:szCs w:val="24"/>
        </w:rPr>
      </w:pPr>
    </w:p>
    <w:p w:rsidR="00F91AA9" w:rsidRPr="004F153A" w:rsidRDefault="00F91AA9" w:rsidP="004F153A">
      <w:pPr>
        <w:spacing w:after="0" w:line="240" w:lineRule="auto"/>
        <w:jc w:val="center"/>
        <w:rPr>
          <w:rFonts w:cs="Times New Roman"/>
          <w:b/>
          <w:bCs/>
          <w:sz w:val="24"/>
          <w:szCs w:val="24"/>
        </w:rPr>
      </w:pPr>
    </w:p>
    <w:p w:rsidR="002F740B" w:rsidRPr="004F153A" w:rsidRDefault="002F740B" w:rsidP="004F153A">
      <w:pPr>
        <w:spacing w:after="0" w:line="240" w:lineRule="auto"/>
        <w:jc w:val="center"/>
        <w:rPr>
          <w:rFonts w:cs="Times New Roman"/>
          <w:b/>
          <w:bCs/>
          <w:sz w:val="24"/>
          <w:szCs w:val="24"/>
        </w:rPr>
      </w:pPr>
      <w:r w:rsidRPr="004F153A">
        <w:rPr>
          <w:rFonts w:cs="Times New Roman"/>
          <w:b/>
          <w:bCs/>
          <w:sz w:val="24"/>
          <w:szCs w:val="24"/>
        </w:rPr>
        <w:t>Titolo I</w:t>
      </w:r>
    </w:p>
    <w:p w:rsidR="002F740B" w:rsidRPr="004F153A" w:rsidRDefault="002F740B" w:rsidP="004F153A">
      <w:pPr>
        <w:spacing w:after="0" w:line="240" w:lineRule="auto"/>
        <w:jc w:val="center"/>
        <w:rPr>
          <w:rFonts w:cs="Times New Roman"/>
          <w:b/>
          <w:bCs/>
          <w:sz w:val="24"/>
          <w:szCs w:val="24"/>
        </w:rPr>
      </w:pPr>
      <w:r w:rsidRPr="004F153A">
        <w:rPr>
          <w:rFonts w:cs="Times New Roman"/>
          <w:b/>
          <w:bCs/>
          <w:sz w:val="24"/>
          <w:szCs w:val="24"/>
        </w:rPr>
        <w:t>Disposizioni in materia fiscale e contributiva</w:t>
      </w:r>
    </w:p>
    <w:p w:rsidR="002F740B" w:rsidRPr="004F153A" w:rsidRDefault="002F740B" w:rsidP="004F153A">
      <w:pPr>
        <w:spacing w:after="0" w:line="240" w:lineRule="auto"/>
        <w:jc w:val="center"/>
        <w:rPr>
          <w:rFonts w:cs="Times New Roman"/>
          <w:b/>
          <w:bCs/>
          <w:sz w:val="24"/>
          <w:szCs w:val="24"/>
        </w:rPr>
      </w:pPr>
    </w:p>
    <w:p w:rsidR="002F740B" w:rsidRPr="004F153A" w:rsidRDefault="002F740B" w:rsidP="004F153A">
      <w:pPr>
        <w:spacing w:after="0" w:line="240" w:lineRule="auto"/>
        <w:jc w:val="center"/>
        <w:rPr>
          <w:rFonts w:cs="Times New Roman"/>
          <w:b/>
          <w:bCs/>
          <w:sz w:val="24"/>
          <w:szCs w:val="24"/>
        </w:rPr>
      </w:pPr>
      <w:r w:rsidRPr="004F153A">
        <w:rPr>
          <w:rFonts w:cs="Times New Roman"/>
          <w:b/>
          <w:bCs/>
          <w:sz w:val="24"/>
          <w:szCs w:val="24"/>
        </w:rPr>
        <w:t xml:space="preserve">Art. </w:t>
      </w:r>
      <w:r w:rsidR="000158DB" w:rsidRPr="004F153A">
        <w:rPr>
          <w:rFonts w:cs="Times New Roman"/>
          <w:b/>
          <w:bCs/>
          <w:sz w:val="24"/>
          <w:szCs w:val="24"/>
        </w:rPr>
        <w:t>1</w:t>
      </w:r>
    </w:p>
    <w:p w:rsidR="0031504E" w:rsidRPr="004F153A" w:rsidRDefault="0031504E" w:rsidP="004F153A">
      <w:pPr>
        <w:shd w:val="clear" w:color="auto" w:fill="FFFFFF"/>
        <w:spacing w:after="45" w:line="240" w:lineRule="auto"/>
        <w:jc w:val="center"/>
        <w:rPr>
          <w:rFonts w:eastAsia="Times New Roman" w:cs="Times New Roman"/>
          <w:b/>
          <w:color w:val="686868"/>
          <w:sz w:val="24"/>
          <w:szCs w:val="24"/>
          <w:lang w:eastAsia="it-IT"/>
        </w:rPr>
      </w:pPr>
      <w:r w:rsidRPr="004F153A">
        <w:rPr>
          <w:rFonts w:eastAsia="Times New Roman" w:cs="Times New Roman"/>
          <w:b/>
          <w:bCs/>
          <w:sz w:val="24"/>
          <w:szCs w:val="24"/>
          <w:lang w:eastAsia="it-IT"/>
        </w:rPr>
        <w:t>(</w:t>
      </w:r>
      <w:r w:rsidRPr="004F153A">
        <w:rPr>
          <w:rFonts w:cs="Times New Roman"/>
          <w:b/>
          <w:bCs/>
          <w:i/>
          <w:iCs/>
          <w:sz w:val="24"/>
          <w:szCs w:val="24"/>
        </w:rPr>
        <w:t>Proroga del termine di versamento del secondo acconto delle imposte sui redditi e dell’IRAP)</w:t>
      </w:r>
    </w:p>
    <w:p w:rsidR="00D14BC0" w:rsidRPr="004F153A" w:rsidRDefault="00D14BC0" w:rsidP="004F153A">
      <w:pPr>
        <w:pStyle w:val="Paragrafoelenco"/>
        <w:shd w:val="clear" w:color="auto" w:fill="FFFFFF"/>
        <w:spacing w:after="0" w:line="240" w:lineRule="auto"/>
        <w:ind w:left="0"/>
        <w:jc w:val="both"/>
        <w:rPr>
          <w:rFonts w:ascii="Times New Roman" w:hAnsi="Times New Roman" w:cs="Times New Roman"/>
          <w:sz w:val="24"/>
          <w:szCs w:val="24"/>
        </w:rPr>
      </w:pPr>
    </w:p>
    <w:p w:rsidR="0031504E" w:rsidRPr="004F153A" w:rsidRDefault="00A409FD" w:rsidP="004F153A">
      <w:pPr>
        <w:pStyle w:val="Paragrafoelenco"/>
        <w:shd w:val="clear" w:color="auto" w:fill="FFFFFF"/>
        <w:spacing w:after="0" w:line="240" w:lineRule="auto"/>
        <w:ind w:left="0"/>
        <w:jc w:val="both"/>
        <w:rPr>
          <w:rFonts w:ascii="Times New Roman" w:hAnsi="Times New Roman" w:cs="Times New Roman"/>
          <w:sz w:val="24"/>
          <w:szCs w:val="24"/>
        </w:rPr>
      </w:pPr>
      <w:r w:rsidRPr="004F153A">
        <w:rPr>
          <w:rFonts w:ascii="Times New Roman" w:hAnsi="Times New Roman" w:cs="Times New Roman"/>
          <w:sz w:val="24"/>
          <w:szCs w:val="24"/>
        </w:rPr>
        <w:t xml:space="preserve">1. </w:t>
      </w:r>
      <w:r w:rsidR="0031504E" w:rsidRPr="004F153A">
        <w:rPr>
          <w:rFonts w:ascii="Times New Roman" w:hAnsi="Times New Roman" w:cs="Times New Roman"/>
          <w:sz w:val="24"/>
          <w:szCs w:val="24"/>
        </w:rPr>
        <w:t>Per i soggetti esercenti attività d’impresa, arte o professione, che hanno il domicilio fiscale, la sede legale o la sede operativa nel territorio dello Stato, il termine di versamento della seconda o unica rata dell'acconto delle imposte sui redditi e dell'IRAP in scadenza il 30 novembre 2020 è prorogato al 10 dicembre 2020.</w:t>
      </w:r>
    </w:p>
    <w:p w:rsidR="0031504E" w:rsidRPr="004F153A" w:rsidRDefault="00A409FD" w:rsidP="004F153A">
      <w:pPr>
        <w:pStyle w:val="Paragrafoelenco"/>
        <w:shd w:val="clear" w:color="auto" w:fill="FFFFFF"/>
        <w:spacing w:after="0" w:line="240" w:lineRule="auto"/>
        <w:ind w:left="0"/>
        <w:jc w:val="both"/>
        <w:rPr>
          <w:rFonts w:ascii="Times New Roman" w:hAnsi="Times New Roman" w:cs="Times New Roman"/>
          <w:sz w:val="24"/>
          <w:szCs w:val="24"/>
        </w:rPr>
      </w:pPr>
      <w:r w:rsidRPr="004F153A">
        <w:rPr>
          <w:rFonts w:ascii="Times New Roman" w:hAnsi="Times New Roman" w:cs="Times New Roman"/>
          <w:sz w:val="24"/>
          <w:szCs w:val="24"/>
        </w:rPr>
        <w:t xml:space="preserve">2. </w:t>
      </w:r>
      <w:r w:rsidR="0031504E" w:rsidRPr="004F153A">
        <w:rPr>
          <w:rFonts w:ascii="Times New Roman" w:hAnsi="Times New Roman" w:cs="Times New Roman"/>
          <w:sz w:val="24"/>
          <w:szCs w:val="24"/>
        </w:rPr>
        <w:t xml:space="preserve">Restano ferme le disposizioni di </w:t>
      </w:r>
      <w:r w:rsidR="00D81DC8" w:rsidRPr="004F153A">
        <w:rPr>
          <w:rFonts w:ascii="Times New Roman" w:hAnsi="Times New Roman" w:cs="Times New Roman"/>
          <w:sz w:val="24"/>
          <w:szCs w:val="24"/>
        </w:rPr>
        <w:t>cui all’articolo 98 del decreto-</w:t>
      </w:r>
      <w:r w:rsidR="0031504E" w:rsidRPr="004F153A">
        <w:rPr>
          <w:rFonts w:ascii="Times New Roman" w:hAnsi="Times New Roman" w:cs="Times New Roman"/>
          <w:sz w:val="24"/>
          <w:szCs w:val="24"/>
        </w:rPr>
        <w:t>legge 14 agosto 2020, n. 104, convertito, con modificazioni, dalla legge 13 ottobre 2020, n. 126, e al</w:t>
      </w:r>
      <w:r w:rsidR="0009416F" w:rsidRPr="004F153A">
        <w:rPr>
          <w:rFonts w:ascii="Times New Roman" w:hAnsi="Times New Roman" w:cs="Times New Roman"/>
          <w:sz w:val="24"/>
          <w:szCs w:val="24"/>
        </w:rPr>
        <w:t xml:space="preserve">l’articolo </w:t>
      </w:r>
      <w:r w:rsidR="00D81DC8" w:rsidRPr="004F153A">
        <w:rPr>
          <w:rFonts w:ascii="Times New Roman" w:hAnsi="Times New Roman" w:cs="Times New Roman"/>
          <w:sz w:val="24"/>
          <w:szCs w:val="24"/>
        </w:rPr>
        <w:t>6 del decre</w:t>
      </w:r>
      <w:r w:rsidR="002F4FEF" w:rsidRPr="004F153A">
        <w:rPr>
          <w:rFonts w:ascii="Times New Roman" w:hAnsi="Times New Roman" w:cs="Times New Roman"/>
          <w:sz w:val="24"/>
          <w:szCs w:val="24"/>
        </w:rPr>
        <w:t>t</w:t>
      </w:r>
      <w:r w:rsidR="00D81DC8" w:rsidRPr="004F153A">
        <w:rPr>
          <w:rFonts w:ascii="Times New Roman" w:hAnsi="Times New Roman" w:cs="Times New Roman"/>
          <w:sz w:val="24"/>
          <w:szCs w:val="24"/>
        </w:rPr>
        <w:t>o-</w:t>
      </w:r>
      <w:r w:rsidR="0031504E" w:rsidRPr="004F153A">
        <w:rPr>
          <w:rFonts w:ascii="Times New Roman" w:hAnsi="Times New Roman" w:cs="Times New Roman"/>
          <w:sz w:val="24"/>
          <w:szCs w:val="24"/>
        </w:rPr>
        <w:t>legge 9 novembre 2020, n. 149, che disciplinano la proroga del termine di versamento della seconda o unica rata dell'acconto d</w:t>
      </w:r>
      <w:r w:rsidR="00D81DC8" w:rsidRPr="004F153A">
        <w:rPr>
          <w:rFonts w:ascii="Times New Roman" w:hAnsi="Times New Roman" w:cs="Times New Roman"/>
          <w:sz w:val="24"/>
          <w:szCs w:val="24"/>
        </w:rPr>
        <w:t>elle imposte sui redditi e dell’</w:t>
      </w:r>
      <w:r w:rsidR="0031504E" w:rsidRPr="004F153A">
        <w:rPr>
          <w:rFonts w:ascii="Times New Roman" w:hAnsi="Times New Roman" w:cs="Times New Roman"/>
          <w:sz w:val="24"/>
          <w:szCs w:val="24"/>
        </w:rPr>
        <w:t>IRAP per i soggetti che applicano gli indici sintetici di affidabilità fiscale.</w:t>
      </w:r>
      <w:r w:rsidR="0031504E" w:rsidRPr="004F153A">
        <w:rPr>
          <w:rFonts w:ascii="Times New Roman" w:eastAsia="Times New Roman" w:hAnsi="Times New Roman" w:cs="Times New Roman"/>
          <w:sz w:val="24"/>
          <w:szCs w:val="24"/>
          <w:lang w:eastAsia="it-IT"/>
        </w:rPr>
        <w:t xml:space="preserve"> </w:t>
      </w:r>
    </w:p>
    <w:p w:rsidR="0031504E" w:rsidRPr="004F153A" w:rsidRDefault="00A409FD" w:rsidP="004F153A">
      <w:pPr>
        <w:pStyle w:val="Paragrafoelenco"/>
        <w:shd w:val="clear" w:color="auto" w:fill="FFFFFF"/>
        <w:spacing w:after="0" w:line="240" w:lineRule="auto"/>
        <w:ind w:left="0"/>
        <w:jc w:val="both"/>
        <w:rPr>
          <w:rFonts w:ascii="Times New Roman" w:hAnsi="Times New Roman" w:cs="Times New Roman"/>
          <w:sz w:val="24"/>
          <w:szCs w:val="24"/>
        </w:rPr>
      </w:pPr>
      <w:r w:rsidRPr="004F153A">
        <w:rPr>
          <w:rFonts w:ascii="Times New Roman" w:hAnsi="Times New Roman" w:cs="Times New Roman"/>
          <w:sz w:val="24"/>
          <w:szCs w:val="24"/>
        </w:rPr>
        <w:t xml:space="preserve">3. </w:t>
      </w:r>
      <w:r w:rsidR="0031504E" w:rsidRPr="004F153A">
        <w:rPr>
          <w:rFonts w:ascii="Times New Roman" w:hAnsi="Times New Roman" w:cs="Times New Roman"/>
          <w:sz w:val="24"/>
          <w:szCs w:val="24"/>
        </w:rPr>
        <w:t>Per i soggetti esercenti attività d’impresa, arte o professione, che hanno il domicilio fiscale, la sede legale o la sede operativa nel territorio dello Stato, con ricavi o compensi non superiori a 50 milioni di euro nel periodo d’imposta precedente a quello in corso alla data di entrata</w:t>
      </w:r>
      <w:r w:rsidR="00D81DC8" w:rsidRPr="004F153A">
        <w:rPr>
          <w:rFonts w:ascii="Times New Roman" w:hAnsi="Times New Roman" w:cs="Times New Roman"/>
          <w:sz w:val="24"/>
          <w:szCs w:val="24"/>
        </w:rPr>
        <w:t xml:space="preserve"> in vigore del presente decreto-</w:t>
      </w:r>
      <w:r w:rsidR="0031504E" w:rsidRPr="004F153A">
        <w:rPr>
          <w:rFonts w:ascii="Times New Roman" w:hAnsi="Times New Roman" w:cs="Times New Roman"/>
          <w:sz w:val="24"/>
          <w:szCs w:val="24"/>
        </w:rPr>
        <w:t xml:space="preserve">legge e che hanno subito una diminuzione del fatturato o dei corrispettivi di almeno il 33 per cento nel primo semestre dell'anno 2020 rispetto allo stesso periodo dell'anno precedente, il termine di versamento della seconda o unica rata dell'acconto delle imposte sui redditi e dell'IRAP, dovuto per il periodo d'imposta successivo a quello in corso al 31 dicembre 2019, è prorogato al 30 aprile 2021. </w:t>
      </w:r>
    </w:p>
    <w:p w:rsidR="0031504E" w:rsidRPr="004F153A" w:rsidRDefault="00752043" w:rsidP="004F153A">
      <w:pPr>
        <w:pStyle w:val="Paragrafoelenco"/>
        <w:shd w:val="clear" w:color="auto" w:fill="FFFFFF"/>
        <w:spacing w:after="0" w:line="240" w:lineRule="auto"/>
        <w:ind w:left="0"/>
        <w:jc w:val="both"/>
        <w:rPr>
          <w:rFonts w:ascii="Times New Roman" w:hAnsi="Times New Roman" w:cs="Times New Roman"/>
          <w:sz w:val="24"/>
          <w:szCs w:val="24"/>
        </w:rPr>
      </w:pPr>
      <w:r w:rsidRPr="004F153A">
        <w:rPr>
          <w:rFonts w:ascii="Times New Roman" w:hAnsi="Times New Roman" w:cs="Times New Roman"/>
          <w:sz w:val="24"/>
          <w:szCs w:val="24"/>
        </w:rPr>
        <w:t>4</w:t>
      </w:r>
      <w:r w:rsidR="0009416F" w:rsidRPr="004F153A">
        <w:rPr>
          <w:rFonts w:ascii="Times New Roman" w:hAnsi="Times New Roman" w:cs="Times New Roman"/>
          <w:sz w:val="24"/>
          <w:szCs w:val="24"/>
        </w:rPr>
        <w:t>.</w:t>
      </w:r>
      <w:r w:rsidR="00A409FD" w:rsidRPr="004F153A">
        <w:rPr>
          <w:rFonts w:ascii="Times New Roman" w:hAnsi="Times New Roman" w:cs="Times New Roman"/>
          <w:sz w:val="24"/>
          <w:szCs w:val="24"/>
        </w:rPr>
        <w:t xml:space="preserve"> </w:t>
      </w:r>
      <w:r w:rsidR="0031504E" w:rsidRPr="004F153A">
        <w:rPr>
          <w:rFonts w:ascii="Times New Roman" w:hAnsi="Times New Roman" w:cs="Times New Roman"/>
          <w:sz w:val="24"/>
          <w:szCs w:val="24"/>
        </w:rPr>
        <w:t>Le disposizioni di cui al comma 3</w:t>
      </w:r>
      <w:r w:rsidR="0031504E" w:rsidRPr="004F153A">
        <w:rPr>
          <w:rFonts w:ascii="Times New Roman" w:eastAsia="Times New Roman" w:hAnsi="Times New Roman" w:cs="Times New Roman"/>
          <w:sz w:val="24"/>
          <w:szCs w:val="24"/>
          <w:lang w:eastAsia="it-IT"/>
        </w:rPr>
        <w:t xml:space="preserve"> </w:t>
      </w:r>
      <w:r w:rsidR="0031504E" w:rsidRPr="004F153A">
        <w:rPr>
          <w:rFonts w:ascii="Times New Roman" w:hAnsi="Times New Roman" w:cs="Times New Roman"/>
          <w:sz w:val="24"/>
          <w:szCs w:val="24"/>
        </w:rPr>
        <w:t>si applicano</w:t>
      </w:r>
      <w:r w:rsidR="0009416F" w:rsidRPr="004F153A">
        <w:rPr>
          <w:rFonts w:ascii="Times New Roman" w:hAnsi="Times New Roman" w:cs="Times New Roman"/>
          <w:sz w:val="24"/>
          <w:szCs w:val="24"/>
        </w:rPr>
        <w:t>, altresì,</w:t>
      </w:r>
      <w:r w:rsidR="0031504E" w:rsidRPr="004F153A">
        <w:rPr>
          <w:rFonts w:ascii="Times New Roman" w:hAnsi="Times New Roman" w:cs="Times New Roman"/>
          <w:sz w:val="24"/>
          <w:szCs w:val="24"/>
        </w:rPr>
        <w:t xml:space="preserve"> </w:t>
      </w:r>
      <w:r w:rsidR="0009416F" w:rsidRPr="004F153A">
        <w:rPr>
          <w:rFonts w:ascii="Times New Roman" w:hAnsi="Times New Roman" w:cs="Times New Roman"/>
          <w:sz w:val="24"/>
          <w:szCs w:val="24"/>
        </w:rPr>
        <w:t xml:space="preserve">a prescindere dai requisiti relativi ai ricavi o compensi e alla diminuzione del fatturato o dei corrispettivi stabiliti nel suddetto comma, </w:t>
      </w:r>
      <w:r w:rsidR="0031504E" w:rsidRPr="004F153A">
        <w:rPr>
          <w:rFonts w:ascii="Times New Roman" w:hAnsi="Times New Roman" w:cs="Times New Roman"/>
          <w:sz w:val="24"/>
          <w:szCs w:val="24"/>
        </w:rPr>
        <w:t>ai soggetti esercenti attività d’i</w:t>
      </w:r>
      <w:r w:rsidR="000158DB" w:rsidRPr="004F153A">
        <w:rPr>
          <w:rFonts w:ascii="Times New Roman" w:hAnsi="Times New Roman" w:cs="Times New Roman"/>
          <w:sz w:val="24"/>
          <w:szCs w:val="24"/>
        </w:rPr>
        <w:t xml:space="preserve">mpresa, arte o professione che </w:t>
      </w:r>
      <w:r w:rsidR="0031504E" w:rsidRPr="004F153A">
        <w:rPr>
          <w:rFonts w:ascii="Times New Roman" w:hAnsi="Times New Roman" w:cs="Times New Roman"/>
          <w:sz w:val="24"/>
          <w:szCs w:val="24"/>
        </w:rPr>
        <w:t>operano nei settori economic</w:t>
      </w:r>
      <w:r w:rsidR="0009416F" w:rsidRPr="004F153A">
        <w:rPr>
          <w:rFonts w:ascii="Times New Roman" w:hAnsi="Times New Roman" w:cs="Times New Roman"/>
          <w:sz w:val="24"/>
          <w:szCs w:val="24"/>
        </w:rPr>
        <w:t>i individuati negli Allegati 1 e 2 al decreto-legge 9 novembre 2020, n. 149,</w:t>
      </w:r>
      <w:r w:rsidR="0031504E" w:rsidRPr="004F153A">
        <w:rPr>
          <w:rFonts w:ascii="Times New Roman" w:hAnsi="Times New Roman" w:cs="Times New Roman"/>
          <w:sz w:val="24"/>
          <w:szCs w:val="24"/>
        </w:rPr>
        <w:t xml:space="preserve"> aventi domicilio fiscale o sede operativa nelle aree del territorio nazionale caratterizzate da uno scenario di massima gravità e da un livello di rischio alto, individuate con le ordinanze del Ministro della salute adottate ai sensi dell'</w:t>
      </w:r>
      <w:hyperlink r:id="rId6" w:anchor="id=10LX0000900412ART15,__m=document" w:history="1">
        <w:r w:rsidR="0031504E" w:rsidRPr="004F153A">
          <w:rPr>
            <w:rFonts w:ascii="Times New Roman" w:hAnsi="Times New Roman" w:cs="Times New Roman"/>
            <w:sz w:val="24"/>
            <w:szCs w:val="24"/>
          </w:rPr>
          <w:t>articolo 3 del decreto del Presidente del Consiglio dei Ministri del 3 novembre 2020</w:t>
        </w:r>
      </w:hyperlink>
      <w:r w:rsidR="00D81DC8" w:rsidRPr="004F153A">
        <w:rPr>
          <w:rFonts w:ascii="Times New Roman" w:hAnsi="Times New Roman" w:cs="Times New Roman"/>
          <w:sz w:val="24"/>
          <w:szCs w:val="24"/>
        </w:rPr>
        <w:t xml:space="preserve"> e dell'articolo 30 del decreto-</w:t>
      </w:r>
      <w:r w:rsidR="0031504E" w:rsidRPr="004F153A">
        <w:rPr>
          <w:rFonts w:ascii="Times New Roman" w:hAnsi="Times New Roman" w:cs="Times New Roman"/>
          <w:sz w:val="24"/>
          <w:szCs w:val="24"/>
        </w:rPr>
        <w:t>legge 9 novembre 2020, n. 149, ovvero per gli esercenti l'attività di gestione di ristoranti nelle aree del territorio nazionale caratterizzate da uno scenario di elevata gravità e da un livello di rischio alto individuate con le ordinanze del Ministro della salute adottate ai sensi dell'</w:t>
      </w:r>
      <w:hyperlink r:id="rId7" w:anchor="id=10LX0000900412ART14,__m=document" w:history="1">
        <w:r w:rsidR="0031504E" w:rsidRPr="004F153A">
          <w:rPr>
            <w:rFonts w:ascii="Times New Roman" w:hAnsi="Times New Roman" w:cs="Times New Roman"/>
            <w:sz w:val="24"/>
            <w:szCs w:val="24"/>
          </w:rPr>
          <w:t>articolo 2 del decreto del Presidente del Consiglio dei Ministri del 3 novembre 2020</w:t>
        </w:r>
      </w:hyperlink>
      <w:r w:rsidR="0031504E" w:rsidRPr="004F153A">
        <w:rPr>
          <w:rFonts w:ascii="Times New Roman" w:hAnsi="Times New Roman" w:cs="Times New Roman"/>
          <w:sz w:val="24"/>
          <w:szCs w:val="24"/>
        </w:rPr>
        <w:t xml:space="preserve"> e dell'articolo 30 del decret</w:t>
      </w:r>
      <w:r w:rsidR="0009416F" w:rsidRPr="004F153A">
        <w:rPr>
          <w:rFonts w:ascii="Times New Roman" w:hAnsi="Times New Roman" w:cs="Times New Roman"/>
          <w:sz w:val="24"/>
          <w:szCs w:val="24"/>
        </w:rPr>
        <w:t>o-legge 9 novembre 2020, n. 149</w:t>
      </w:r>
      <w:r w:rsidR="0031504E" w:rsidRPr="004F153A">
        <w:rPr>
          <w:rFonts w:ascii="Times New Roman" w:hAnsi="Times New Roman" w:cs="Times New Roman"/>
          <w:sz w:val="24"/>
          <w:szCs w:val="24"/>
        </w:rPr>
        <w:t>.</w:t>
      </w:r>
      <w:r w:rsidR="0031504E" w:rsidRPr="004F153A">
        <w:rPr>
          <w:rFonts w:ascii="Times New Roman" w:hAnsi="Times New Roman" w:cs="Times New Roman"/>
          <w:strike/>
          <w:sz w:val="24"/>
          <w:szCs w:val="24"/>
        </w:rPr>
        <w:t xml:space="preserve"> </w:t>
      </w:r>
    </w:p>
    <w:p w:rsidR="005372CA" w:rsidRPr="004F153A" w:rsidRDefault="00A409FD" w:rsidP="004F153A">
      <w:pPr>
        <w:pStyle w:val="Paragrafoelenco"/>
        <w:shd w:val="clear" w:color="auto" w:fill="FFFFFF"/>
        <w:spacing w:after="0" w:line="240" w:lineRule="auto"/>
        <w:ind w:left="0"/>
        <w:jc w:val="both"/>
        <w:rPr>
          <w:rFonts w:ascii="Times New Roman" w:hAnsi="Times New Roman" w:cs="Times New Roman"/>
          <w:sz w:val="24"/>
          <w:szCs w:val="24"/>
        </w:rPr>
      </w:pPr>
      <w:r w:rsidRPr="004F153A">
        <w:rPr>
          <w:rFonts w:ascii="Times New Roman" w:hAnsi="Times New Roman" w:cs="Times New Roman"/>
          <w:sz w:val="24"/>
          <w:szCs w:val="24"/>
        </w:rPr>
        <w:t xml:space="preserve">5. </w:t>
      </w:r>
      <w:r w:rsidR="0031504E" w:rsidRPr="004F153A">
        <w:rPr>
          <w:rFonts w:ascii="Times New Roman" w:hAnsi="Times New Roman" w:cs="Times New Roman"/>
          <w:sz w:val="24"/>
          <w:szCs w:val="24"/>
        </w:rPr>
        <w:t>I versamenti sospesi ai sensi dei commi 3 e 4 sono effettuati, senza applicazione di sanzioni e interessi, in un'unica soluzione entro il 30 aprile 2021. Non si fa luogo al rimborso di quanto già versato.</w:t>
      </w:r>
    </w:p>
    <w:p w:rsidR="005372CA" w:rsidRPr="004F153A" w:rsidRDefault="007354AC" w:rsidP="004F153A">
      <w:pPr>
        <w:pStyle w:val="Paragrafoelenco"/>
        <w:shd w:val="clear" w:color="auto" w:fill="FFFFFF"/>
        <w:spacing w:after="0" w:line="240" w:lineRule="auto"/>
        <w:ind w:left="0"/>
        <w:jc w:val="both"/>
        <w:rPr>
          <w:rFonts w:ascii="Times New Roman" w:hAnsi="Times New Roman" w:cs="Times New Roman"/>
          <w:sz w:val="24"/>
          <w:szCs w:val="24"/>
        </w:rPr>
      </w:pPr>
      <w:r w:rsidRPr="004F153A">
        <w:rPr>
          <w:rFonts w:ascii="Times New Roman" w:hAnsi="Times New Roman" w:cs="Times New Roman"/>
          <w:sz w:val="24"/>
          <w:szCs w:val="24"/>
        </w:rPr>
        <w:t xml:space="preserve">6. </w:t>
      </w:r>
      <w:r w:rsidR="005372CA" w:rsidRPr="004F153A">
        <w:rPr>
          <w:rFonts w:ascii="Times New Roman" w:hAnsi="Times New Roman" w:cs="Times New Roman"/>
          <w:sz w:val="24"/>
          <w:szCs w:val="24"/>
        </w:rPr>
        <w:t>All’articolo 42-bis, comma 5, del decreto</w:t>
      </w:r>
      <w:r w:rsidR="00D14BC0" w:rsidRPr="004F153A">
        <w:rPr>
          <w:rFonts w:ascii="Times New Roman" w:hAnsi="Times New Roman" w:cs="Times New Roman"/>
          <w:sz w:val="24"/>
          <w:szCs w:val="24"/>
        </w:rPr>
        <w:t>-</w:t>
      </w:r>
      <w:r w:rsidR="005372CA" w:rsidRPr="004F153A">
        <w:rPr>
          <w:rFonts w:ascii="Times New Roman" w:hAnsi="Times New Roman" w:cs="Times New Roman"/>
          <w:sz w:val="24"/>
          <w:szCs w:val="24"/>
        </w:rPr>
        <w:t>legge 14 agosto 2020, n. 104, convertito, con modificazioni, dalla legge 13 ottobre 2020, n. 126, le parole “30 novembre 2020” sono sostituite dalle parole “30 aprile 2021”.</w:t>
      </w:r>
    </w:p>
    <w:p w:rsidR="007354AC" w:rsidRPr="004F153A" w:rsidRDefault="007354AC" w:rsidP="004F153A">
      <w:pPr>
        <w:pStyle w:val="Paragrafoelenco"/>
        <w:shd w:val="clear" w:color="auto" w:fill="FFFFFF"/>
        <w:spacing w:after="0" w:line="240" w:lineRule="auto"/>
        <w:ind w:left="0"/>
        <w:jc w:val="both"/>
        <w:rPr>
          <w:rFonts w:ascii="Times New Roman" w:hAnsi="Times New Roman" w:cs="Times New Roman"/>
          <w:sz w:val="24"/>
          <w:szCs w:val="24"/>
        </w:rPr>
      </w:pPr>
    </w:p>
    <w:p w:rsidR="00536A58" w:rsidRPr="004F153A" w:rsidRDefault="00536A58" w:rsidP="004F153A">
      <w:pPr>
        <w:spacing w:after="0" w:line="240" w:lineRule="auto"/>
        <w:ind w:left="709" w:hanging="1"/>
        <w:rPr>
          <w:rFonts w:cs="Times New Roman"/>
          <w:sz w:val="24"/>
          <w:szCs w:val="24"/>
        </w:rPr>
      </w:pPr>
    </w:p>
    <w:p w:rsidR="00DD5099" w:rsidRPr="004F153A" w:rsidRDefault="00DD5099" w:rsidP="004F153A">
      <w:pPr>
        <w:spacing w:after="0" w:line="240" w:lineRule="auto"/>
        <w:jc w:val="center"/>
        <w:rPr>
          <w:rFonts w:cs="Times New Roman"/>
          <w:b/>
          <w:bCs/>
          <w:sz w:val="24"/>
          <w:szCs w:val="24"/>
        </w:rPr>
      </w:pPr>
      <w:r w:rsidRPr="004F153A">
        <w:rPr>
          <w:rFonts w:cs="Times New Roman"/>
          <w:b/>
          <w:bCs/>
          <w:sz w:val="24"/>
          <w:szCs w:val="24"/>
        </w:rPr>
        <w:t>Art.</w:t>
      </w:r>
      <w:r w:rsidR="000158DB" w:rsidRPr="004F153A">
        <w:rPr>
          <w:rFonts w:cs="Times New Roman"/>
          <w:b/>
          <w:bCs/>
          <w:sz w:val="24"/>
          <w:szCs w:val="24"/>
        </w:rPr>
        <w:t xml:space="preserve"> 2</w:t>
      </w:r>
    </w:p>
    <w:p w:rsidR="00DD5099" w:rsidRPr="004F153A" w:rsidRDefault="00DD5099" w:rsidP="004F153A">
      <w:pPr>
        <w:spacing w:after="0" w:line="240" w:lineRule="auto"/>
        <w:ind w:left="708"/>
        <w:jc w:val="center"/>
        <w:rPr>
          <w:rFonts w:cs="Times New Roman"/>
          <w:b/>
          <w:bCs/>
          <w:i/>
          <w:iCs/>
          <w:sz w:val="24"/>
          <w:szCs w:val="24"/>
        </w:rPr>
      </w:pPr>
      <w:r w:rsidRPr="004F153A">
        <w:rPr>
          <w:rFonts w:cs="Times New Roman"/>
          <w:b/>
          <w:bCs/>
          <w:i/>
          <w:iCs/>
          <w:sz w:val="24"/>
          <w:szCs w:val="24"/>
        </w:rPr>
        <w:t xml:space="preserve">(Sospensione dei versamenti tributari </w:t>
      </w:r>
      <w:r w:rsidR="009A2B46">
        <w:rPr>
          <w:rFonts w:cs="Times New Roman"/>
          <w:b/>
          <w:bCs/>
          <w:i/>
          <w:iCs/>
          <w:sz w:val="24"/>
          <w:szCs w:val="24"/>
        </w:rPr>
        <w:t xml:space="preserve">e contributivi </w:t>
      </w:r>
      <w:r w:rsidRPr="004F153A">
        <w:rPr>
          <w:rFonts w:cs="Times New Roman"/>
          <w:b/>
          <w:bCs/>
          <w:i/>
          <w:iCs/>
          <w:sz w:val="24"/>
          <w:szCs w:val="24"/>
        </w:rPr>
        <w:t>in scadenza nel mese di dicembre)</w:t>
      </w:r>
    </w:p>
    <w:p w:rsidR="00DD5099" w:rsidRPr="004F153A" w:rsidRDefault="00DD5099" w:rsidP="004F153A">
      <w:pPr>
        <w:spacing w:after="0" w:line="240" w:lineRule="auto"/>
        <w:ind w:left="708"/>
        <w:rPr>
          <w:rFonts w:cs="Times New Roman"/>
          <w:b/>
          <w:bCs/>
          <w:i/>
          <w:iCs/>
          <w:sz w:val="24"/>
          <w:szCs w:val="24"/>
        </w:rPr>
      </w:pPr>
    </w:p>
    <w:p w:rsidR="00DD5099" w:rsidRPr="004F153A" w:rsidRDefault="00DD5099" w:rsidP="004F153A">
      <w:pPr>
        <w:spacing w:after="0" w:line="240" w:lineRule="auto"/>
        <w:rPr>
          <w:rFonts w:cs="Times New Roman"/>
          <w:sz w:val="24"/>
          <w:szCs w:val="24"/>
        </w:rPr>
      </w:pPr>
      <w:r w:rsidRPr="004F153A">
        <w:rPr>
          <w:rFonts w:cs="Times New Roman"/>
          <w:sz w:val="24"/>
          <w:szCs w:val="24"/>
        </w:rPr>
        <w:t xml:space="preserve">1. Per i soggetti, esercenti attività d’impresa, arte o professione, che hanno il domicilio fiscale, la sede legale o la sede operativa nel territorio dello Stato, con ricavi o compensi non superiori a 50 milioni di euro nel periodo d’imposta  precedente a quello in corso alla data di entrata in vigore del presente </w:t>
      </w:r>
      <w:r w:rsidRPr="004F153A">
        <w:rPr>
          <w:rFonts w:cs="Times New Roman"/>
          <w:sz w:val="24"/>
          <w:szCs w:val="24"/>
        </w:rPr>
        <w:lastRenderedPageBreak/>
        <w:t>decreto legge e che hanno subito una diminuzione del fatturato o dei corrispettivi di almeno il 33 per cento nel mese di novembre dell'anno 2020 rispetto allo stesso mese dell'anno precedente, sono sospesi i termini che scadono nel mese di dicembre 2020 relativi:</w:t>
      </w:r>
    </w:p>
    <w:p w:rsidR="00DD5099" w:rsidRPr="004F153A" w:rsidRDefault="00D14BC0" w:rsidP="004F153A">
      <w:pPr>
        <w:spacing w:after="0" w:line="240" w:lineRule="auto"/>
        <w:rPr>
          <w:rFonts w:cs="Times New Roman"/>
          <w:sz w:val="24"/>
          <w:szCs w:val="24"/>
        </w:rPr>
      </w:pPr>
      <w:r w:rsidRPr="004F153A">
        <w:rPr>
          <w:rFonts w:cs="Times New Roman"/>
          <w:sz w:val="24"/>
          <w:szCs w:val="24"/>
        </w:rPr>
        <w:t xml:space="preserve">a) </w:t>
      </w:r>
      <w:r w:rsidR="00DD5099" w:rsidRPr="004F153A">
        <w:rPr>
          <w:rFonts w:cs="Times New Roman"/>
          <w:sz w:val="24"/>
          <w:szCs w:val="24"/>
        </w:rPr>
        <w:t>ai versamenti delle ritenute alla fonte, di cui agli articoli 23 e 24 del decreto del Presidente della Repubblica 29 settembre 1973, n. 600, e delle trattenute relative all'addizionale regionale e comunale, che i predetti soggetti operano in qualità di sostituti d'imposta. Conseguentemente sono regolati i rappor</w:t>
      </w:r>
      <w:r w:rsidR="00702A70" w:rsidRPr="004F153A">
        <w:rPr>
          <w:rFonts w:cs="Times New Roman"/>
          <w:sz w:val="24"/>
          <w:szCs w:val="24"/>
        </w:rPr>
        <w:t xml:space="preserve">ti finanziari per garantire la </w:t>
      </w:r>
      <w:r w:rsidR="00DD5099" w:rsidRPr="004F153A">
        <w:rPr>
          <w:rFonts w:cs="Times New Roman"/>
          <w:sz w:val="24"/>
          <w:szCs w:val="24"/>
        </w:rPr>
        <w:t>neutralità finanziaria per lo Stato, le regioni e i comuni;</w:t>
      </w:r>
    </w:p>
    <w:p w:rsidR="00DD5099" w:rsidRDefault="00D14BC0" w:rsidP="004F153A">
      <w:pPr>
        <w:spacing w:after="0" w:line="240" w:lineRule="auto"/>
        <w:rPr>
          <w:rFonts w:cs="Times New Roman"/>
          <w:sz w:val="24"/>
          <w:szCs w:val="24"/>
        </w:rPr>
      </w:pPr>
      <w:r w:rsidRPr="004F153A">
        <w:rPr>
          <w:rFonts w:cs="Times New Roman"/>
          <w:sz w:val="24"/>
          <w:szCs w:val="24"/>
        </w:rPr>
        <w:t>b)</w:t>
      </w:r>
      <w:r w:rsidR="00DD5099" w:rsidRPr="004F153A">
        <w:rPr>
          <w:rFonts w:cs="Times New Roman"/>
          <w:sz w:val="24"/>
          <w:szCs w:val="24"/>
        </w:rPr>
        <w:t xml:space="preserve"> ai versamenti relativi </w:t>
      </w:r>
      <w:r w:rsidR="00B57D46">
        <w:rPr>
          <w:rFonts w:cs="Times New Roman"/>
          <w:sz w:val="24"/>
          <w:szCs w:val="24"/>
        </w:rPr>
        <w:t>all'imposta sul valore aggiunto;</w:t>
      </w:r>
    </w:p>
    <w:p w:rsidR="00B57D46" w:rsidRPr="007C15C9" w:rsidRDefault="00B57D46" w:rsidP="004F153A">
      <w:pPr>
        <w:spacing w:after="0" w:line="240" w:lineRule="auto"/>
        <w:rPr>
          <w:rFonts w:cs="Times New Roman"/>
          <w:sz w:val="24"/>
          <w:szCs w:val="24"/>
        </w:rPr>
      </w:pPr>
      <w:r w:rsidRPr="007C15C9">
        <w:rPr>
          <w:rFonts w:cs="Times New Roman"/>
          <w:sz w:val="24"/>
          <w:szCs w:val="24"/>
        </w:rPr>
        <w:t xml:space="preserve">c) ai versamenti dei </w:t>
      </w:r>
      <w:r w:rsidRPr="007C15C9">
        <w:rPr>
          <w:rFonts w:cs="Times New Roman"/>
        </w:rPr>
        <w:t>contributi previdenziali e assistenziali</w:t>
      </w:r>
      <w:r w:rsidR="007C15C9" w:rsidRPr="007C15C9">
        <w:rPr>
          <w:rFonts w:cs="Times New Roman"/>
        </w:rPr>
        <w:t xml:space="preserve"> </w:t>
      </w:r>
      <w:r w:rsidR="007C15C9" w:rsidRPr="00A30D77">
        <w:rPr>
          <w:rFonts w:cs="Times New Roman"/>
          <w:strike/>
          <w:highlight w:val="green"/>
        </w:rPr>
        <w:t>e dei premi per l’assicurazione obbligatoria</w:t>
      </w:r>
      <w:r w:rsidRPr="007C15C9">
        <w:rPr>
          <w:rFonts w:cs="Times New Roman"/>
          <w:highlight w:val="green"/>
        </w:rPr>
        <w:t>.</w:t>
      </w:r>
    </w:p>
    <w:p w:rsidR="00DD5099" w:rsidRPr="004F153A" w:rsidRDefault="00DD5099" w:rsidP="004F153A">
      <w:pPr>
        <w:spacing w:after="0" w:line="240" w:lineRule="auto"/>
        <w:rPr>
          <w:rFonts w:cs="Times New Roman"/>
          <w:sz w:val="24"/>
          <w:szCs w:val="24"/>
        </w:rPr>
      </w:pPr>
      <w:r w:rsidRPr="007C15C9">
        <w:rPr>
          <w:rFonts w:cs="Times New Roman"/>
          <w:sz w:val="24"/>
          <w:szCs w:val="24"/>
        </w:rPr>
        <w:t>2. I versamenti di cui al comma 1 sono sospesi anche per i soggetti esercenti attività d'impresa, a</w:t>
      </w:r>
      <w:r w:rsidRPr="004F153A">
        <w:rPr>
          <w:rFonts w:cs="Times New Roman"/>
          <w:sz w:val="24"/>
          <w:szCs w:val="24"/>
        </w:rPr>
        <w:t xml:space="preserve">rte o professione, che hanno il domicilio fiscale, la sede legale o la sede operativa nel territorio dello Stato e che hanno intrapreso l'attività di impresa, di arte o professione, in data successiva al 30 novembre 2019. </w:t>
      </w:r>
    </w:p>
    <w:p w:rsidR="00DD5099" w:rsidRPr="004F153A" w:rsidRDefault="00DD5099" w:rsidP="004F153A">
      <w:pPr>
        <w:spacing w:after="0" w:line="240" w:lineRule="auto"/>
        <w:rPr>
          <w:rFonts w:cs="Times New Roman"/>
          <w:sz w:val="24"/>
          <w:szCs w:val="24"/>
        </w:rPr>
      </w:pPr>
      <w:r w:rsidRPr="004F153A">
        <w:rPr>
          <w:rFonts w:cs="Times New Roman"/>
          <w:sz w:val="24"/>
          <w:szCs w:val="24"/>
        </w:rPr>
        <w:t xml:space="preserve">3. Le </w:t>
      </w:r>
      <w:r w:rsidR="00721835" w:rsidRPr="004F153A">
        <w:rPr>
          <w:rFonts w:cs="Times New Roman"/>
          <w:sz w:val="24"/>
          <w:szCs w:val="24"/>
        </w:rPr>
        <w:t xml:space="preserve">disposizioni di cui al comma 1 </w:t>
      </w:r>
      <w:r w:rsidRPr="004F153A">
        <w:rPr>
          <w:rFonts w:cs="Times New Roman"/>
          <w:sz w:val="24"/>
          <w:szCs w:val="24"/>
        </w:rPr>
        <w:t>si applicano, a prescindere dai requisiti relativi ai ricavi o compensi e alla diminuzione del fatturato o d</w:t>
      </w:r>
      <w:r w:rsidR="00245A12" w:rsidRPr="004F153A">
        <w:rPr>
          <w:rFonts w:cs="Times New Roman"/>
          <w:sz w:val="24"/>
          <w:szCs w:val="24"/>
        </w:rPr>
        <w:t xml:space="preserve">ei corrispettivi stabiliti nel </w:t>
      </w:r>
      <w:r w:rsidRPr="004F153A">
        <w:rPr>
          <w:rFonts w:cs="Times New Roman"/>
          <w:sz w:val="24"/>
          <w:szCs w:val="24"/>
        </w:rPr>
        <w:t xml:space="preserve">comma 1, ai soggetti che esercitano le attività economiche sospese ai sensi dell'articolo 1 del decreto del Presidente del Consiglio dei Ministri del 3 novembre 2020, aventi domicilio fiscale, sede legale o sede operativa in qualsiasi area del territorio nazionale, ai soggetti che esercitano le attività dei servizi di ristorazione che hanno domicilio fiscale, sede legale o sede operativa nelle aree del territorio nazionale caratterizzate da uno scenario di elevata o massima gravità e da un livello di rischio alto individuate con le ordinanze del Ministro della salute adottate ai sensi degli articoli 2 e 3 del decreto del Presidente del Consiglio dei Ministri del 3 novembre 2020 e dell'articolo 30 del decreto-legge 9 novembre 2020, n. 149, nonché ai soggetti che operano nei settori economici individuati nell'Allegato 2 al medesimo decreto-legge, ovvero esercitano l'attività alberghiera, l'attività di agenzia di viaggio o di tour operator, e che hanno domicilio fiscale, sede legale o sede operativa nelle aree del territorio nazionale caratterizzate da uno scenario di massima gravità e da un livello di rischio alto individuate con le ordinanze del Ministro della salute adottate ai sensi dell'articolo 3 del decreto del Presidente del Consiglio dei ministri del 3 novembre 2020 e dell'articolo 30 del decreto-legge 9 novembre 2020, n. 149. </w:t>
      </w:r>
    </w:p>
    <w:p w:rsidR="00536A58" w:rsidRPr="004F153A" w:rsidRDefault="00DD5099" w:rsidP="004F153A">
      <w:pPr>
        <w:spacing w:after="0" w:line="240" w:lineRule="auto"/>
        <w:rPr>
          <w:rFonts w:cs="Times New Roman"/>
          <w:sz w:val="24"/>
          <w:szCs w:val="24"/>
        </w:rPr>
      </w:pPr>
      <w:r w:rsidRPr="004F153A">
        <w:rPr>
          <w:rFonts w:cs="Times New Roman"/>
          <w:sz w:val="24"/>
          <w:szCs w:val="24"/>
        </w:rPr>
        <w:t>4. I versamenti sospesi ai sensi dei commi 1, 2 e 3 sono effettuati, senza applicazione di sanzioni e interessi, in un'unica soluzione entro il 16 marzo 2021 o mediante rateizzazione, fino a un massimo di quattro rate mensili di pari importo, con il versamento della prima rata entro il 16 marzo 2021. Non si fa luogo al rimborso di quanto già versato.</w:t>
      </w:r>
    </w:p>
    <w:p w:rsidR="00DD5099" w:rsidRPr="004F153A" w:rsidRDefault="00DD5099" w:rsidP="004F153A">
      <w:pPr>
        <w:spacing w:after="0" w:line="240" w:lineRule="auto"/>
        <w:jc w:val="center"/>
        <w:rPr>
          <w:rFonts w:cs="Times New Roman"/>
          <w:b/>
          <w:bCs/>
          <w:sz w:val="24"/>
          <w:szCs w:val="24"/>
        </w:rPr>
      </w:pPr>
    </w:p>
    <w:p w:rsidR="009E40A1" w:rsidRPr="004F153A" w:rsidRDefault="009E40A1" w:rsidP="004F153A">
      <w:pPr>
        <w:spacing w:after="0" w:line="240" w:lineRule="auto"/>
        <w:ind w:left="708"/>
        <w:jc w:val="center"/>
        <w:rPr>
          <w:rFonts w:cs="Times New Roman"/>
          <w:b/>
          <w:bCs/>
          <w:sz w:val="24"/>
          <w:szCs w:val="24"/>
        </w:rPr>
      </w:pPr>
    </w:p>
    <w:p w:rsidR="00536A58" w:rsidRPr="004F153A" w:rsidRDefault="00536A58" w:rsidP="007C15C9">
      <w:pPr>
        <w:spacing w:after="0" w:line="240" w:lineRule="auto"/>
        <w:jc w:val="center"/>
        <w:rPr>
          <w:rFonts w:cs="Times New Roman"/>
          <w:b/>
          <w:bCs/>
          <w:sz w:val="24"/>
          <w:szCs w:val="24"/>
        </w:rPr>
      </w:pPr>
      <w:r w:rsidRPr="004F153A">
        <w:rPr>
          <w:rFonts w:cs="Times New Roman"/>
          <w:b/>
          <w:bCs/>
          <w:sz w:val="24"/>
          <w:szCs w:val="24"/>
        </w:rPr>
        <w:t>Art.</w:t>
      </w:r>
      <w:r w:rsidR="000158DB" w:rsidRPr="004F153A">
        <w:rPr>
          <w:rFonts w:cs="Times New Roman"/>
          <w:b/>
          <w:bCs/>
          <w:sz w:val="24"/>
          <w:szCs w:val="24"/>
        </w:rPr>
        <w:t xml:space="preserve"> 3</w:t>
      </w:r>
    </w:p>
    <w:p w:rsidR="00E24C6D" w:rsidRPr="004F153A" w:rsidRDefault="00E24C6D" w:rsidP="007C15C9">
      <w:pPr>
        <w:spacing w:after="0" w:line="240" w:lineRule="auto"/>
        <w:ind w:right="276" w:firstLine="142"/>
        <w:jc w:val="center"/>
        <w:rPr>
          <w:rFonts w:cs="Times New Roman"/>
          <w:b/>
          <w:sz w:val="24"/>
          <w:szCs w:val="24"/>
        </w:rPr>
      </w:pPr>
      <w:r w:rsidRPr="004F153A">
        <w:rPr>
          <w:rFonts w:cs="Times New Roman"/>
          <w:b/>
          <w:sz w:val="24"/>
          <w:szCs w:val="24"/>
        </w:rPr>
        <w:t>(</w:t>
      </w:r>
      <w:r w:rsidRPr="004F153A">
        <w:rPr>
          <w:rFonts w:cs="Times New Roman"/>
          <w:b/>
          <w:i/>
          <w:sz w:val="24"/>
          <w:szCs w:val="24"/>
        </w:rPr>
        <w:t>Proroga del termine per la presentazione della dichiarazione in materia di imposte sui redditi e Irap)</w:t>
      </w:r>
    </w:p>
    <w:p w:rsidR="0025401B" w:rsidRPr="004F153A" w:rsidRDefault="0025401B" w:rsidP="004F153A">
      <w:pPr>
        <w:pStyle w:val="Paragrafoelenco"/>
        <w:spacing w:after="0" w:line="240" w:lineRule="auto"/>
        <w:ind w:left="0"/>
        <w:jc w:val="both"/>
        <w:rPr>
          <w:rFonts w:ascii="Times New Roman" w:hAnsi="Times New Roman" w:cs="Times New Roman"/>
          <w:sz w:val="24"/>
          <w:szCs w:val="24"/>
        </w:rPr>
      </w:pPr>
    </w:p>
    <w:p w:rsidR="00E24C6D" w:rsidRPr="004F153A" w:rsidRDefault="00E24C6D" w:rsidP="004F153A">
      <w:pPr>
        <w:pStyle w:val="Paragrafoelenco"/>
        <w:spacing w:after="0" w:line="240" w:lineRule="auto"/>
        <w:ind w:left="0"/>
        <w:jc w:val="both"/>
        <w:rPr>
          <w:rFonts w:ascii="Times New Roman" w:hAnsi="Times New Roman" w:cs="Times New Roman"/>
          <w:sz w:val="24"/>
          <w:szCs w:val="24"/>
        </w:rPr>
      </w:pPr>
      <w:r w:rsidRPr="004F153A">
        <w:rPr>
          <w:rFonts w:ascii="Times New Roman" w:hAnsi="Times New Roman" w:cs="Times New Roman"/>
          <w:sz w:val="24"/>
          <w:szCs w:val="24"/>
        </w:rPr>
        <w:t>1. Il termine per la presentazione in via telematica della dichiarazione in materia di imposte sui redditi e di imposta regionale sulle attività produttive, di cui all'articolo 2 del decreto del Presidente della Repubblica 22 luglio 1998, n. 322, in scadenza il 30 novembre 2020, è prorogato al 10 dicembre 2020.</w:t>
      </w:r>
    </w:p>
    <w:p w:rsidR="002F740B" w:rsidRPr="004F153A" w:rsidRDefault="002F740B" w:rsidP="004F153A">
      <w:pPr>
        <w:spacing w:after="0" w:line="240" w:lineRule="auto"/>
        <w:jc w:val="center"/>
        <w:rPr>
          <w:rFonts w:cs="Times New Roman"/>
          <w:sz w:val="24"/>
          <w:szCs w:val="24"/>
        </w:rPr>
      </w:pPr>
    </w:p>
    <w:p w:rsidR="00DF2FCF" w:rsidRPr="004F153A" w:rsidRDefault="00DF2FCF" w:rsidP="004F153A">
      <w:pPr>
        <w:spacing w:after="0" w:line="240" w:lineRule="auto"/>
        <w:rPr>
          <w:rFonts w:cs="Times New Roman"/>
          <w:sz w:val="24"/>
          <w:szCs w:val="24"/>
        </w:rPr>
      </w:pPr>
    </w:p>
    <w:p w:rsidR="002F740B" w:rsidRPr="004F153A" w:rsidRDefault="002F740B" w:rsidP="004F153A">
      <w:pPr>
        <w:spacing w:after="0" w:line="240" w:lineRule="auto"/>
        <w:jc w:val="center"/>
        <w:rPr>
          <w:rFonts w:cs="Times New Roman"/>
          <w:b/>
          <w:bCs/>
          <w:sz w:val="24"/>
          <w:szCs w:val="24"/>
        </w:rPr>
      </w:pPr>
      <w:r w:rsidRPr="004F153A">
        <w:rPr>
          <w:rFonts w:cs="Times New Roman"/>
          <w:b/>
          <w:bCs/>
          <w:sz w:val="24"/>
          <w:szCs w:val="24"/>
        </w:rPr>
        <w:t xml:space="preserve">Art. </w:t>
      </w:r>
      <w:r w:rsidR="000158DB" w:rsidRPr="004F153A">
        <w:rPr>
          <w:rFonts w:cs="Times New Roman"/>
          <w:b/>
          <w:bCs/>
          <w:sz w:val="24"/>
          <w:szCs w:val="24"/>
        </w:rPr>
        <w:t>4</w:t>
      </w:r>
    </w:p>
    <w:p w:rsidR="002F740B" w:rsidRPr="004F153A" w:rsidRDefault="002F740B" w:rsidP="004F15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i/>
          <w:iCs/>
          <w:sz w:val="24"/>
          <w:szCs w:val="24"/>
        </w:rPr>
      </w:pPr>
      <w:r w:rsidRPr="004F153A">
        <w:rPr>
          <w:rFonts w:cs="Times New Roman"/>
          <w:b/>
          <w:i/>
          <w:iCs/>
          <w:sz w:val="24"/>
          <w:szCs w:val="24"/>
        </w:rPr>
        <w:t>(</w:t>
      </w:r>
      <w:r w:rsidR="00702A70" w:rsidRPr="004F153A">
        <w:rPr>
          <w:rFonts w:cs="Times New Roman"/>
          <w:b/>
          <w:i/>
          <w:iCs/>
          <w:sz w:val="24"/>
          <w:szCs w:val="24"/>
        </w:rPr>
        <w:t>Proroga termini definizioni agevolate)</w:t>
      </w:r>
    </w:p>
    <w:p w:rsidR="00702A70" w:rsidRPr="004F153A" w:rsidRDefault="00702A70" w:rsidP="004F153A">
      <w:pPr>
        <w:spacing w:after="0" w:line="240" w:lineRule="auto"/>
        <w:ind w:left="709" w:hanging="709"/>
        <w:jc w:val="center"/>
        <w:rPr>
          <w:rFonts w:cs="Times New Roman"/>
          <w:b/>
          <w:i/>
          <w:iCs/>
          <w:sz w:val="24"/>
          <w:szCs w:val="24"/>
        </w:rPr>
      </w:pPr>
    </w:p>
    <w:p w:rsidR="00F17CB3" w:rsidRDefault="00702A70" w:rsidP="004F153A">
      <w:pPr>
        <w:spacing w:after="0" w:line="240" w:lineRule="auto"/>
        <w:rPr>
          <w:rFonts w:eastAsia="Times New Roman" w:cs="Times New Roman"/>
          <w:sz w:val="24"/>
          <w:szCs w:val="24"/>
          <w:lang w:eastAsia="it-IT"/>
        </w:rPr>
      </w:pPr>
      <w:r w:rsidRPr="004F153A">
        <w:rPr>
          <w:rFonts w:eastAsia="Times New Roman" w:cs="Times New Roman"/>
          <w:sz w:val="24"/>
          <w:szCs w:val="24"/>
          <w:lang w:eastAsia="it-IT"/>
        </w:rPr>
        <w:t>1. All’ar</w:t>
      </w:r>
      <w:r w:rsidR="00DF2FCF" w:rsidRPr="004F153A">
        <w:rPr>
          <w:rFonts w:eastAsia="Times New Roman" w:cs="Times New Roman"/>
          <w:sz w:val="24"/>
          <w:szCs w:val="24"/>
          <w:lang w:eastAsia="it-IT"/>
        </w:rPr>
        <w:t>ticolo 68, comma 3, del decreto-</w:t>
      </w:r>
      <w:r w:rsidRPr="004F153A">
        <w:rPr>
          <w:rFonts w:eastAsia="Times New Roman" w:cs="Times New Roman"/>
          <w:sz w:val="24"/>
          <w:szCs w:val="24"/>
          <w:lang w:eastAsia="it-IT"/>
        </w:rPr>
        <w:t xml:space="preserve">legge 17 marzo 2020, n. 18, convertito, con modificazioni, dalla legge </w:t>
      </w:r>
      <w:hyperlink r:id="rId8" w:history="1">
        <w:r w:rsidRPr="004F153A">
          <w:rPr>
            <w:rFonts w:eastAsia="Times New Roman" w:cs="Times New Roman"/>
            <w:sz w:val="24"/>
            <w:szCs w:val="24"/>
            <w:lang w:eastAsia="it-IT"/>
          </w:rPr>
          <w:t>24 aprile 2020, n. 27</w:t>
        </w:r>
      </w:hyperlink>
      <w:r w:rsidRPr="004F153A">
        <w:rPr>
          <w:rFonts w:eastAsia="Times New Roman" w:cs="Times New Roman"/>
          <w:sz w:val="24"/>
          <w:szCs w:val="24"/>
          <w:lang w:eastAsia="it-IT"/>
        </w:rPr>
        <w:t>, le parole “10 dicembre 2020” sono sostituite dalle seguenti</w:t>
      </w:r>
      <w:r w:rsidRPr="00F17CB3">
        <w:rPr>
          <w:rFonts w:eastAsia="Times New Roman" w:cs="Times New Roman"/>
          <w:sz w:val="24"/>
          <w:szCs w:val="24"/>
          <w:lang w:eastAsia="it-IT"/>
        </w:rPr>
        <w:t>: “1° marzo 2021”.</w:t>
      </w:r>
    </w:p>
    <w:p w:rsidR="00702A70" w:rsidRPr="004F153A" w:rsidRDefault="00F17CB3" w:rsidP="004F153A">
      <w:pPr>
        <w:spacing w:after="0" w:line="240" w:lineRule="auto"/>
        <w:rPr>
          <w:rFonts w:eastAsia="Times New Roman" w:cs="Times New Roman"/>
          <w:sz w:val="24"/>
          <w:szCs w:val="24"/>
          <w:lang w:eastAsia="it-IT"/>
        </w:rPr>
      </w:pPr>
      <w:r>
        <w:rPr>
          <w:rFonts w:eastAsia="Times New Roman" w:cs="Times New Roman"/>
          <w:sz w:val="24"/>
          <w:szCs w:val="24"/>
          <w:lang w:eastAsia="it-IT"/>
        </w:rPr>
        <w:lastRenderedPageBreak/>
        <w:t xml:space="preserve">2. Agli oneri derivanti dal presente articolo si provvedere …. </w:t>
      </w:r>
      <w:r w:rsidR="00702A70" w:rsidRPr="004F153A">
        <w:rPr>
          <w:rFonts w:eastAsia="Times New Roman" w:cs="Times New Roman"/>
          <w:sz w:val="24"/>
          <w:szCs w:val="24"/>
          <w:lang w:eastAsia="it-IT"/>
        </w:rPr>
        <w:t xml:space="preserve"> </w:t>
      </w:r>
    </w:p>
    <w:p w:rsidR="00702A70" w:rsidRPr="004F153A" w:rsidRDefault="00702A70" w:rsidP="004F153A">
      <w:pPr>
        <w:spacing w:after="0" w:line="240" w:lineRule="auto"/>
        <w:ind w:left="709" w:hanging="709"/>
        <w:jc w:val="center"/>
        <w:rPr>
          <w:rFonts w:cs="Times New Roman"/>
          <w:i/>
          <w:iCs/>
          <w:sz w:val="24"/>
          <w:szCs w:val="24"/>
        </w:rPr>
      </w:pPr>
    </w:p>
    <w:p w:rsidR="002F740B" w:rsidRPr="004F153A" w:rsidRDefault="002F740B" w:rsidP="004F153A">
      <w:pPr>
        <w:spacing w:after="0" w:line="240" w:lineRule="auto"/>
        <w:jc w:val="center"/>
        <w:rPr>
          <w:rFonts w:cs="Times New Roman"/>
          <w:b/>
          <w:bCs/>
          <w:sz w:val="24"/>
          <w:szCs w:val="24"/>
        </w:rPr>
      </w:pPr>
    </w:p>
    <w:p w:rsidR="002F740B" w:rsidRPr="002D06DA" w:rsidRDefault="002F740B" w:rsidP="004F153A">
      <w:pPr>
        <w:spacing w:after="0" w:line="240" w:lineRule="auto"/>
        <w:jc w:val="center"/>
        <w:rPr>
          <w:rFonts w:cs="Times New Roman"/>
          <w:b/>
          <w:bCs/>
          <w:sz w:val="24"/>
          <w:szCs w:val="24"/>
        </w:rPr>
      </w:pPr>
      <w:r w:rsidRPr="002D06DA">
        <w:rPr>
          <w:rFonts w:cs="Times New Roman"/>
          <w:b/>
          <w:bCs/>
          <w:sz w:val="24"/>
          <w:szCs w:val="24"/>
        </w:rPr>
        <w:t xml:space="preserve">Art. </w:t>
      </w:r>
      <w:r w:rsidR="000158DB" w:rsidRPr="002D06DA">
        <w:rPr>
          <w:rFonts w:cs="Times New Roman"/>
          <w:b/>
          <w:bCs/>
          <w:sz w:val="24"/>
          <w:szCs w:val="24"/>
        </w:rPr>
        <w:t>5</w:t>
      </w:r>
    </w:p>
    <w:p w:rsidR="00AC3E55" w:rsidRPr="004F153A" w:rsidRDefault="00AC3E55" w:rsidP="004F153A">
      <w:pPr>
        <w:spacing w:line="240" w:lineRule="auto"/>
        <w:jc w:val="center"/>
        <w:rPr>
          <w:rFonts w:cs="Times New Roman"/>
          <w:b/>
          <w:i/>
          <w:iCs/>
          <w:sz w:val="24"/>
          <w:szCs w:val="24"/>
        </w:rPr>
      </w:pPr>
      <w:r w:rsidRPr="004F153A">
        <w:rPr>
          <w:rFonts w:cs="Times New Roman"/>
          <w:b/>
          <w:i/>
          <w:iCs/>
          <w:sz w:val="24"/>
          <w:szCs w:val="24"/>
        </w:rPr>
        <w:t>(Proroga versamenti prelievo erariale unico sugli apparecchi di cui all'articolo 110, comma 6, lettera a) e lettera b), del testo unico di cui al regio decreto 18 giugno 1931, n. 773)</w:t>
      </w:r>
    </w:p>
    <w:p w:rsidR="00AC3E55" w:rsidRPr="004F153A" w:rsidRDefault="00AC3E55" w:rsidP="004F153A">
      <w:pPr>
        <w:pStyle w:val="provvr0"/>
        <w:spacing w:before="0" w:beforeAutospacing="0" w:after="0"/>
      </w:pPr>
      <w:r w:rsidRPr="004F153A">
        <w:t xml:space="preserve">1. Il versamento del saldo del prelievo erariale unico sugli apparecchi di cui all'articolo 110, comma 6, lettera a) e lettera b), del testo unico di cui al regio decreto 18 giugno 1931, n. 773 e del canone </w:t>
      </w:r>
      <w:proofErr w:type="spellStart"/>
      <w:r w:rsidRPr="004F153A">
        <w:t>concessorio</w:t>
      </w:r>
      <w:proofErr w:type="spellEnd"/>
      <w:r w:rsidRPr="004F153A">
        <w:t xml:space="preserve"> del quinto bimestre 2020</w:t>
      </w:r>
      <w:r w:rsidR="00D14BC0" w:rsidRPr="004F153A">
        <w:t xml:space="preserve"> è versato in misura pari al 20 per cento</w:t>
      </w:r>
      <w:r w:rsidRPr="004F153A">
        <w:t xml:space="preserve"> del dovuto sulla base della raccolta di gioco del medesimo bimestre, con scadenza 18 dicembre 2020.</w:t>
      </w:r>
      <w:r w:rsidR="00D14BC0" w:rsidRPr="004F153A">
        <w:t xml:space="preserve"> La restante quota, pari all’80 per cento</w:t>
      </w:r>
      <w:r w:rsidRPr="004F153A">
        <w:t xml:space="preserve">, può essere versata con rate mensili di pari importo, con </w:t>
      </w:r>
      <w:proofErr w:type="spellStart"/>
      <w:r w:rsidRPr="004F153A">
        <w:t>debenza</w:t>
      </w:r>
      <w:proofErr w:type="spellEnd"/>
      <w:r w:rsidRPr="004F153A">
        <w:t xml:space="preserve"> degli interessi legali calcolati giorno per giorno. La prima rata è versata entro il 22 gennaio 2021 e le successive entro l'ultimo giorno di ciascun mese successivo; l'ultima rata è versata entro il 30 giugno 2021.</w:t>
      </w:r>
    </w:p>
    <w:p w:rsidR="00B808E0" w:rsidRDefault="00AC3E55" w:rsidP="0094313C">
      <w:pPr>
        <w:pStyle w:val="provvr0"/>
        <w:spacing w:before="0" w:beforeAutospacing="0" w:after="0"/>
      </w:pPr>
      <w:r w:rsidRPr="004F153A">
        <w:t xml:space="preserve">2. Alla copertura degli oneri previsti dalla presente disposizione si provvede ai sensi dell'articolo </w:t>
      </w:r>
      <w:r w:rsidRPr="00A66AB8">
        <w:t>XXX.</w:t>
      </w:r>
    </w:p>
    <w:p w:rsidR="0094313C" w:rsidRPr="004F153A" w:rsidRDefault="0094313C" w:rsidP="0094313C">
      <w:pPr>
        <w:pStyle w:val="provvr0"/>
        <w:spacing w:before="0" w:beforeAutospacing="0" w:after="0"/>
      </w:pPr>
    </w:p>
    <w:p w:rsidR="00BA2E72" w:rsidRPr="002D06DA" w:rsidRDefault="00BA2E72" w:rsidP="004F153A">
      <w:pPr>
        <w:spacing w:after="0" w:line="240" w:lineRule="auto"/>
        <w:jc w:val="center"/>
        <w:rPr>
          <w:rFonts w:cs="Times New Roman"/>
          <w:b/>
          <w:bCs/>
          <w:sz w:val="24"/>
          <w:szCs w:val="24"/>
        </w:rPr>
      </w:pPr>
      <w:r w:rsidRPr="002D06DA">
        <w:rPr>
          <w:rFonts w:cs="Times New Roman"/>
          <w:b/>
          <w:bCs/>
          <w:sz w:val="24"/>
          <w:szCs w:val="24"/>
        </w:rPr>
        <w:t xml:space="preserve">Art. </w:t>
      </w:r>
      <w:r w:rsidR="000158DB" w:rsidRPr="002D06DA">
        <w:rPr>
          <w:rFonts w:cs="Times New Roman"/>
          <w:b/>
          <w:bCs/>
          <w:sz w:val="24"/>
          <w:szCs w:val="24"/>
        </w:rPr>
        <w:t>6</w:t>
      </w:r>
    </w:p>
    <w:p w:rsidR="002F740B" w:rsidRPr="0094313C" w:rsidRDefault="00833B02" w:rsidP="00833B02">
      <w:pPr>
        <w:spacing w:after="0" w:line="240" w:lineRule="auto"/>
        <w:jc w:val="center"/>
        <w:rPr>
          <w:rFonts w:cs="Times New Roman"/>
          <w:b/>
          <w:bCs/>
          <w:i/>
          <w:sz w:val="24"/>
          <w:szCs w:val="24"/>
        </w:rPr>
      </w:pPr>
      <w:r w:rsidRPr="0094313C">
        <w:rPr>
          <w:rFonts w:cs="Times New Roman"/>
          <w:b/>
          <w:bCs/>
          <w:i/>
          <w:sz w:val="24"/>
          <w:szCs w:val="24"/>
        </w:rPr>
        <w:t>(</w:t>
      </w:r>
      <w:r w:rsidR="00D62E79">
        <w:rPr>
          <w:rFonts w:cs="Times New Roman"/>
          <w:b/>
          <w:bCs/>
          <w:i/>
          <w:sz w:val="24"/>
          <w:szCs w:val="24"/>
        </w:rPr>
        <w:t xml:space="preserve">Estensione dell’applicazione dell’articolo 1 del decreto-legge n. 137 del 2020 </w:t>
      </w:r>
      <w:r w:rsidR="00E50252">
        <w:rPr>
          <w:rFonts w:cs="Times New Roman"/>
          <w:b/>
          <w:bCs/>
          <w:i/>
          <w:sz w:val="24"/>
          <w:szCs w:val="24"/>
        </w:rPr>
        <w:t>ad ulteriori</w:t>
      </w:r>
      <w:r w:rsidR="009C152A">
        <w:rPr>
          <w:rFonts w:cs="Times New Roman"/>
          <w:b/>
          <w:bCs/>
          <w:i/>
          <w:sz w:val="24"/>
          <w:szCs w:val="24"/>
        </w:rPr>
        <w:t xml:space="preserve"> attività economiche</w:t>
      </w:r>
      <w:r w:rsidRPr="0094313C">
        <w:rPr>
          <w:rFonts w:cs="Times New Roman"/>
          <w:b/>
          <w:bCs/>
          <w:i/>
          <w:sz w:val="24"/>
          <w:szCs w:val="24"/>
        </w:rPr>
        <w:t>)</w:t>
      </w:r>
    </w:p>
    <w:p w:rsidR="00833B02" w:rsidRDefault="00833B02" w:rsidP="00833B02">
      <w:pPr>
        <w:spacing w:after="0" w:line="240" w:lineRule="auto"/>
        <w:rPr>
          <w:rFonts w:cs="Times New Roman"/>
          <w:b/>
          <w:bCs/>
          <w:sz w:val="24"/>
          <w:szCs w:val="24"/>
        </w:rPr>
      </w:pPr>
    </w:p>
    <w:p w:rsidR="0094313C" w:rsidRDefault="0094313C" w:rsidP="00A700FD">
      <w:pPr>
        <w:spacing w:after="0" w:line="257" w:lineRule="auto"/>
        <w:rPr>
          <w:sz w:val="24"/>
          <w:szCs w:val="24"/>
        </w:rPr>
      </w:pPr>
      <w:r w:rsidRPr="0094313C">
        <w:rPr>
          <w:rFonts w:eastAsia="Times New Roman"/>
          <w:sz w:val="24"/>
          <w:szCs w:val="24"/>
        </w:rPr>
        <w:t>1. Le disposizioni di cui all’articolo 1 del decreto-legge</w:t>
      </w:r>
      <w:r w:rsidRPr="0094313C">
        <w:rPr>
          <w:rStyle w:val="apple-converted-space"/>
          <w:rFonts w:eastAsia="Times New Roman"/>
          <w:sz w:val="24"/>
          <w:szCs w:val="24"/>
        </w:rPr>
        <w:t> </w:t>
      </w:r>
      <w:r w:rsidRPr="0094313C">
        <w:rPr>
          <w:sz w:val="24"/>
          <w:szCs w:val="24"/>
        </w:rPr>
        <w:t>28 ottobre 2020, n. 137 si applicano anche ai soggetti che</w:t>
      </w:r>
      <w:r w:rsidR="00130D26">
        <w:rPr>
          <w:sz w:val="24"/>
          <w:szCs w:val="24"/>
        </w:rPr>
        <w:t xml:space="preserve">, alla data del 25 ottobre 2020, hanno la partita IVA attiva e, </w:t>
      </w:r>
      <w:r w:rsidRPr="0094313C">
        <w:rPr>
          <w:sz w:val="24"/>
          <w:szCs w:val="24"/>
        </w:rPr>
        <w:t xml:space="preserve">ai sensi dell'articolo 35 del decreto del Presidente della Repubblica 26 ottobre 1972 n. 633, </w:t>
      </w:r>
      <w:r w:rsidR="00130D26" w:rsidRPr="007C15C9">
        <w:rPr>
          <w:strike/>
          <w:sz w:val="24"/>
          <w:szCs w:val="24"/>
          <w:highlight w:val="green"/>
        </w:rPr>
        <w:t>dichiarano</w:t>
      </w:r>
      <w:r w:rsidR="00130D26" w:rsidRPr="007C15C9">
        <w:rPr>
          <w:sz w:val="24"/>
          <w:szCs w:val="24"/>
          <w:highlight w:val="green"/>
        </w:rPr>
        <w:t xml:space="preserve"> </w:t>
      </w:r>
      <w:r w:rsidR="007C15C9" w:rsidRPr="007C15C9">
        <w:rPr>
          <w:sz w:val="24"/>
          <w:szCs w:val="24"/>
          <w:highlight w:val="green"/>
        </w:rPr>
        <w:t>abbiano dichiarato</w:t>
      </w:r>
      <w:r w:rsidR="007C15C9">
        <w:rPr>
          <w:sz w:val="24"/>
          <w:szCs w:val="24"/>
        </w:rPr>
        <w:t xml:space="preserve"> </w:t>
      </w:r>
      <w:r w:rsidRPr="0094313C">
        <w:rPr>
          <w:sz w:val="24"/>
          <w:szCs w:val="24"/>
        </w:rPr>
        <w:t>di svolgere come attività prevalente una di quelle riferite ai codici ATECO riportati nell’Allegato 1</w:t>
      </w:r>
      <w:r w:rsidR="00A700FD">
        <w:rPr>
          <w:sz w:val="24"/>
          <w:szCs w:val="24"/>
        </w:rPr>
        <w:t>.</w:t>
      </w:r>
    </w:p>
    <w:p w:rsidR="00A700FD" w:rsidRPr="0094313C" w:rsidRDefault="00A700FD" w:rsidP="00A700FD">
      <w:pPr>
        <w:spacing w:after="0" w:line="257" w:lineRule="auto"/>
        <w:rPr>
          <w:sz w:val="24"/>
          <w:szCs w:val="24"/>
        </w:rPr>
      </w:pPr>
      <w:r>
        <w:rPr>
          <w:sz w:val="24"/>
          <w:szCs w:val="24"/>
        </w:rPr>
        <w:t xml:space="preserve">2. Agli oneri derivanti dal presente articolo si provvede </w:t>
      </w:r>
      <w:r w:rsidRPr="00A700FD">
        <w:rPr>
          <w:sz w:val="24"/>
          <w:szCs w:val="24"/>
          <w:highlight w:val="yellow"/>
        </w:rPr>
        <w:t>. . .</w:t>
      </w:r>
      <w:r>
        <w:rPr>
          <w:sz w:val="24"/>
          <w:szCs w:val="24"/>
        </w:rPr>
        <w:t xml:space="preserve"> </w:t>
      </w:r>
    </w:p>
    <w:p w:rsidR="00130D26" w:rsidRDefault="00130D26" w:rsidP="004F153A">
      <w:pPr>
        <w:spacing w:after="0" w:line="240" w:lineRule="auto"/>
        <w:jc w:val="center"/>
        <w:rPr>
          <w:rFonts w:cs="Times New Roman"/>
          <w:b/>
          <w:bCs/>
          <w:sz w:val="24"/>
          <w:szCs w:val="24"/>
        </w:rPr>
      </w:pPr>
    </w:p>
    <w:p w:rsidR="00F91AA9" w:rsidRPr="004F153A" w:rsidRDefault="00100B96" w:rsidP="004F153A">
      <w:pPr>
        <w:spacing w:after="0" w:line="240" w:lineRule="auto"/>
        <w:jc w:val="center"/>
        <w:rPr>
          <w:rFonts w:cs="Times New Roman"/>
          <w:b/>
          <w:bCs/>
          <w:sz w:val="24"/>
          <w:szCs w:val="24"/>
        </w:rPr>
      </w:pPr>
      <w:r w:rsidRPr="004F153A">
        <w:rPr>
          <w:rFonts w:cs="Times New Roman"/>
          <w:b/>
          <w:bCs/>
          <w:sz w:val="24"/>
          <w:szCs w:val="24"/>
        </w:rPr>
        <w:t xml:space="preserve">Art. 7 </w:t>
      </w:r>
    </w:p>
    <w:p w:rsidR="00100B96" w:rsidRPr="004F153A" w:rsidRDefault="00100B96" w:rsidP="004F153A">
      <w:pPr>
        <w:spacing w:after="0" w:line="240" w:lineRule="auto"/>
        <w:jc w:val="center"/>
        <w:rPr>
          <w:rFonts w:eastAsia="Calibri" w:cs="Times New Roman"/>
          <w:b/>
          <w:bCs/>
          <w:i/>
          <w:iCs/>
          <w:sz w:val="24"/>
          <w:szCs w:val="24"/>
        </w:rPr>
      </w:pPr>
      <w:r w:rsidRPr="004F153A">
        <w:rPr>
          <w:rFonts w:eastAsia="Calibri" w:cs="Times New Roman"/>
          <w:b/>
          <w:bCs/>
          <w:i/>
          <w:iCs/>
          <w:sz w:val="24"/>
          <w:szCs w:val="24"/>
        </w:rPr>
        <w:t>(Razionalizzazione dell’istituto della rateizzazione)</w:t>
      </w:r>
    </w:p>
    <w:p w:rsidR="00100B96" w:rsidRPr="004F153A" w:rsidRDefault="00100B96" w:rsidP="004F153A">
      <w:pPr>
        <w:spacing w:after="0" w:line="240" w:lineRule="auto"/>
        <w:jc w:val="center"/>
        <w:rPr>
          <w:rFonts w:eastAsia="Calibri" w:cs="Times New Roman"/>
          <w:b/>
          <w:bCs/>
          <w:i/>
          <w:iCs/>
          <w:sz w:val="24"/>
          <w:szCs w:val="24"/>
        </w:rPr>
      </w:pPr>
    </w:p>
    <w:p w:rsidR="00100B96" w:rsidRPr="004F153A" w:rsidRDefault="00100B96" w:rsidP="004F153A">
      <w:pPr>
        <w:spacing w:after="0" w:line="240" w:lineRule="auto"/>
        <w:rPr>
          <w:rFonts w:eastAsia="Calibri" w:cs="Times New Roman"/>
          <w:sz w:val="24"/>
          <w:szCs w:val="24"/>
        </w:rPr>
      </w:pPr>
      <w:r w:rsidRPr="004F153A">
        <w:rPr>
          <w:rFonts w:eastAsia="Calibri" w:cs="Times New Roman"/>
          <w:sz w:val="24"/>
          <w:szCs w:val="24"/>
        </w:rPr>
        <w:t xml:space="preserve">1. All’articolo </w:t>
      </w:r>
      <w:bookmarkStart w:id="0" w:name="_Hlk56334076"/>
      <w:r w:rsidRPr="004F153A">
        <w:rPr>
          <w:rFonts w:eastAsia="Calibri" w:cs="Times New Roman"/>
          <w:sz w:val="24"/>
          <w:szCs w:val="24"/>
        </w:rPr>
        <w:t>19 del decreto del Presidente della Repubblica 29 settembre 1973, n. 602</w:t>
      </w:r>
      <w:bookmarkEnd w:id="0"/>
      <w:r w:rsidRPr="004F153A">
        <w:rPr>
          <w:rFonts w:eastAsia="Calibri" w:cs="Times New Roman"/>
          <w:sz w:val="24"/>
          <w:szCs w:val="24"/>
        </w:rPr>
        <w:t>, sono apportate le seguenti modificazioni:</w:t>
      </w:r>
    </w:p>
    <w:p w:rsidR="00100B96" w:rsidRPr="004F153A" w:rsidRDefault="00100B96" w:rsidP="004F153A">
      <w:pPr>
        <w:spacing w:after="0" w:line="240" w:lineRule="auto"/>
        <w:ind w:left="567" w:hanging="105"/>
        <w:rPr>
          <w:rFonts w:eastAsia="Calibri" w:cs="Times New Roman"/>
          <w:sz w:val="24"/>
          <w:szCs w:val="24"/>
        </w:rPr>
      </w:pPr>
      <w:r w:rsidRPr="004F153A">
        <w:rPr>
          <w:rFonts w:eastAsia="Calibri" w:cs="Times New Roman"/>
          <w:sz w:val="24"/>
          <w:szCs w:val="24"/>
        </w:rPr>
        <w:t>a) il comma 1-</w:t>
      </w:r>
      <w:r w:rsidRPr="004F153A">
        <w:rPr>
          <w:rFonts w:eastAsia="Calibri" w:cs="Times New Roman"/>
          <w:iCs/>
          <w:sz w:val="24"/>
          <w:szCs w:val="24"/>
        </w:rPr>
        <w:t>quater</w:t>
      </w:r>
      <w:r w:rsidRPr="004F153A">
        <w:rPr>
          <w:rFonts w:eastAsia="Calibri" w:cs="Times New Roman"/>
          <w:sz w:val="24"/>
          <w:szCs w:val="24"/>
        </w:rPr>
        <w:t xml:space="preserve"> è sostituito dal seguente: “1-quater. A seguito della presentazione della richiesta di cui al comma 1 e fino alla data dell’eventuale rigetto della stessa richiesta ovvero dell’eventuale decadenza dalla dilazione ai sensi del comma 3:</w:t>
      </w:r>
    </w:p>
    <w:p w:rsidR="00100B96" w:rsidRPr="004F153A" w:rsidRDefault="00100B96" w:rsidP="004F153A">
      <w:pPr>
        <w:spacing w:after="0" w:line="240" w:lineRule="auto"/>
        <w:ind w:left="888" w:hanging="142"/>
        <w:rPr>
          <w:rFonts w:eastAsia="Calibri" w:cs="Times New Roman"/>
          <w:sz w:val="24"/>
          <w:szCs w:val="24"/>
        </w:rPr>
      </w:pPr>
      <w:r w:rsidRPr="004F153A">
        <w:rPr>
          <w:rFonts w:eastAsia="Calibri" w:cs="Times New Roman"/>
          <w:sz w:val="24"/>
          <w:szCs w:val="24"/>
        </w:rPr>
        <w:t>a) sono sospesi i termini di prescrizione e decadenza;</w:t>
      </w:r>
    </w:p>
    <w:p w:rsidR="00100B96" w:rsidRPr="004F153A" w:rsidRDefault="00100B96" w:rsidP="004F153A">
      <w:pPr>
        <w:spacing w:after="0" w:line="240" w:lineRule="auto"/>
        <w:ind w:left="993" w:hanging="247"/>
        <w:rPr>
          <w:rFonts w:eastAsia="Calibri" w:cs="Times New Roman"/>
          <w:sz w:val="24"/>
          <w:szCs w:val="24"/>
        </w:rPr>
      </w:pPr>
      <w:r w:rsidRPr="004F153A">
        <w:rPr>
          <w:rFonts w:eastAsia="Calibri" w:cs="Times New Roman"/>
          <w:sz w:val="24"/>
          <w:szCs w:val="24"/>
        </w:rPr>
        <w:t xml:space="preserve">b) non possono essere iscritti nuovi fermi amministrativi e ipoteche, fatti salvi quelli già iscritti alla data di presentazione; </w:t>
      </w:r>
    </w:p>
    <w:p w:rsidR="00100B96" w:rsidRPr="004F153A" w:rsidRDefault="00100B96" w:rsidP="004F153A">
      <w:pPr>
        <w:spacing w:after="0" w:line="240" w:lineRule="auto"/>
        <w:ind w:left="888" w:hanging="142"/>
        <w:rPr>
          <w:rFonts w:eastAsia="Calibri" w:cs="Times New Roman"/>
          <w:sz w:val="24"/>
          <w:szCs w:val="24"/>
        </w:rPr>
      </w:pPr>
      <w:r w:rsidRPr="004F153A">
        <w:rPr>
          <w:rFonts w:eastAsia="Calibri" w:cs="Times New Roman"/>
          <w:sz w:val="24"/>
          <w:szCs w:val="24"/>
        </w:rPr>
        <w:t>c) non possono essere avviate nuove procedure esecutive”;</w:t>
      </w:r>
    </w:p>
    <w:p w:rsidR="00100B96" w:rsidRPr="004F153A" w:rsidRDefault="00100B96" w:rsidP="004F153A">
      <w:pPr>
        <w:spacing w:after="0" w:line="240" w:lineRule="auto"/>
        <w:ind w:left="709" w:hanging="247"/>
        <w:rPr>
          <w:rFonts w:eastAsia="Calibri" w:cs="Times New Roman"/>
          <w:sz w:val="24"/>
          <w:szCs w:val="24"/>
        </w:rPr>
      </w:pPr>
      <w:r w:rsidRPr="004F153A">
        <w:rPr>
          <w:rFonts w:eastAsia="Calibri" w:cs="Times New Roman"/>
          <w:sz w:val="24"/>
          <w:szCs w:val="24"/>
        </w:rPr>
        <w:t>b) dopo il comma 1-quater, sono inseriti i seguenti: “1-quater 1. Non può in nessun caso essere concessa la dilazione delle somme oggetto di verifica effettuata, ai sensi dell’articolo 48-bis, in qualunque momento antecedente alla data di accoglimento della richiesta di cui al comma 1.</w:t>
      </w:r>
    </w:p>
    <w:p w:rsidR="00100B96" w:rsidRPr="004F153A" w:rsidRDefault="00100B96" w:rsidP="004F153A">
      <w:pPr>
        <w:spacing w:after="0" w:line="240" w:lineRule="auto"/>
        <w:ind w:left="709"/>
        <w:rPr>
          <w:rFonts w:eastAsia="Calibri" w:cs="Times New Roman"/>
          <w:sz w:val="24"/>
          <w:szCs w:val="24"/>
        </w:rPr>
      </w:pPr>
      <w:r w:rsidRPr="004F153A">
        <w:rPr>
          <w:rFonts w:eastAsia="Calibri" w:cs="Times New Roman"/>
          <w:sz w:val="24"/>
          <w:szCs w:val="24"/>
        </w:rPr>
        <w:t>1-quater 2. Il pagamento della prima rata determina l’estinzione delle procedure esecutive precedentemente avviate, a condizione che non si sia ancora tenuto l'incanto con esito positivo o non sia stata presentata istanza di assegnazione, ovvero il terzo non abbia reso dichiarazione positiva o non sia stato già emesso provvedimento di assegnazione dei crediti pignorati.”.</w:t>
      </w:r>
    </w:p>
    <w:p w:rsidR="00100B96" w:rsidRPr="004F153A" w:rsidRDefault="00100B96" w:rsidP="004F153A">
      <w:pPr>
        <w:spacing w:after="0" w:line="240" w:lineRule="auto"/>
        <w:rPr>
          <w:rFonts w:eastAsia="Calibri" w:cs="Times New Roman"/>
          <w:iCs/>
          <w:sz w:val="24"/>
          <w:szCs w:val="24"/>
        </w:rPr>
      </w:pPr>
      <w:r w:rsidRPr="004F153A">
        <w:rPr>
          <w:rFonts w:eastAsia="Calibri" w:cs="Times New Roman"/>
          <w:iCs/>
          <w:sz w:val="24"/>
          <w:szCs w:val="24"/>
        </w:rPr>
        <w:t>2. Le disposizioni del comma 1 si applicano ai</w:t>
      </w:r>
      <w:r w:rsidRPr="004F153A">
        <w:rPr>
          <w:rFonts w:eastAsia="Calibri" w:cs="Times New Roman"/>
          <w:sz w:val="24"/>
          <w:szCs w:val="24"/>
        </w:rPr>
        <w:t xml:space="preserve"> </w:t>
      </w:r>
      <w:r w:rsidRPr="004F153A">
        <w:rPr>
          <w:rFonts w:eastAsia="Calibri" w:cs="Times New Roman"/>
          <w:iCs/>
          <w:sz w:val="24"/>
          <w:szCs w:val="24"/>
        </w:rPr>
        <w:t xml:space="preserve">provvedimenti di accoglimento emessi con riferimento alle richieste di rateazione presentate a decorrere dalla data di entrata in vigore del presente decreto. </w:t>
      </w:r>
    </w:p>
    <w:p w:rsidR="00100B96" w:rsidRPr="004F153A" w:rsidRDefault="00100B96" w:rsidP="004F153A">
      <w:pPr>
        <w:pStyle w:val="PreformattatoHTML"/>
        <w:jc w:val="both"/>
        <w:rPr>
          <w:rFonts w:ascii="Times New Roman" w:eastAsia="Calibri" w:hAnsi="Times New Roman" w:cs="Times New Roman"/>
          <w:iCs/>
          <w:sz w:val="24"/>
          <w:szCs w:val="24"/>
        </w:rPr>
      </w:pPr>
      <w:r w:rsidRPr="004F153A">
        <w:rPr>
          <w:rFonts w:ascii="Times New Roman" w:eastAsia="Calibri" w:hAnsi="Times New Roman" w:cs="Times New Roman"/>
          <w:iCs/>
          <w:sz w:val="24"/>
          <w:szCs w:val="24"/>
        </w:rPr>
        <w:t xml:space="preserve">3. </w:t>
      </w:r>
      <w:bookmarkStart w:id="1" w:name="_Hlk56345206"/>
      <w:r w:rsidRPr="004F153A">
        <w:rPr>
          <w:rFonts w:ascii="Times New Roman" w:eastAsia="Calibri" w:hAnsi="Times New Roman" w:cs="Times New Roman"/>
          <w:iCs/>
          <w:sz w:val="24"/>
          <w:szCs w:val="24"/>
        </w:rPr>
        <w:t xml:space="preserve">Con riferimento alle richieste di rateazione presentate a decorrere dalla medesima data di cui al comma 2 e fino al 31 dicembre 2021, in deroga a quanto disposto dall’articolo 19, comma 1, ultimo </w:t>
      </w:r>
      <w:r w:rsidRPr="004F153A">
        <w:rPr>
          <w:rFonts w:ascii="Times New Roman" w:eastAsia="Calibri" w:hAnsi="Times New Roman" w:cs="Times New Roman"/>
          <w:iCs/>
          <w:sz w:val="24"/>
          <w:szCs w:val="24"/>
        </w:rPr>
        <w:lastRenderedPageBreak/>
        <w:t xml:space="preserve">periodo, del </w:t>
      </w:r>
      <w:r w:rsidR="00791FF6" w:rsidRPr="004F153A">
        <w:rPr>
          <w:rFonts w:ascii="Times New Roman" w:eastAsia="Calibri" w:hAnsi="Times New Roman" w:cs="Times New Roman"/>
          <w:iCs/>
          <w:sz w:val="24"/>
          <w:szCs w:val="24"/>
        </w:rPr>
        <w:t xml:space="preserve">citato </w:t>
      </w:r>
      <w:r w:rsidRPr="004F153A">
        <w:rPr>
          <w:rFonts w:ascii="Times New Roman" w:eastAsia="Calibri" w:hAnsi="Times New Roman" w:cs="Times New Roman"/>
          <w:iCs/>
          <w:sz w:val="24"/>
          <w:szCs w:val="24"/>
        </w:rPr>
        <w:t xml:space="preserve">decreto del Presidente della Repubblica n. 602 del 1973, la temporanea </w:t>
      </w:r>
      <w:bookmarkStart w:id="2" w:name="_Hlk56334415"/>
      <w:r w:rsidRPr="004F153A">
        <w:rPr>
          <w:rFonts w:ascii="Times New Roman" w:eastAsia="Calibri" w:hAnsi="Times New Roman" w:cs="Times New Roman"/>
          <w:iCs/>
          <w:sz w:val="24"/>
          <w:szCs w:val="24"/>
        </w:rPr>
        <w:t>situazione di obiettiva difficoltà è documentata, ai fini della relativa concessione, nel caso in cui le somme iscritte a ruolo sono di importo superiore a centomila euro.</w:t>
      </w:r>
    </w:p>
    <w:p w:rsidR="00100B96" w:rsidRPr="004F153A" w:rsidRDefault="00100B96" w:rsidP="004F153A">
      <w:pPr>
        <w:spacing w:after="0" w:line="240" w:lineRule="auto"/>
        <w:rPr>
          <w:rFonts w:eastAsia="Calibri" w:cs="Times New Roman"/>
          <w:iCs/>
          <w:sz w:val="24"/>
          <w:szCs w:val="24"/>
        </w:rPr>
      </w:pPr>
      <w:bookmarkStart w:id="3" w:name="_Hlk56345488"/>
      <w:bookmarkEnd w:id="1"/>
      <w:r w:rsidRPr="004F153A">
        <w:rPr>
          <w:rFonts w:eastAsia="Calibri" w:cs="Times New Roman"/>
          <w:iCs/>
          <w:sz w:val="24"/>
          <w:szCs w:val="24"/>
        </w:rPr>
        <w:t>4. Relativamente ai provvedimenti di accoglimento emessi con riferimento alle richieste di rateazione di cui al comma 3, gli effetti di cui all’articolo 19, comma 3, lettere a), b) e c), dello stesso decreto del Presidente della Repubblica n. 602 del 1973, si determinano in caso di mancato pagamento, nel periodo di rateazione, di dieci rate, anche non consecutive.</w:t>
      </w:r>
    </w:p>
    <w:bookmarkEnd w:id="2"/>
    <w:bookmarkEnd w:id="3"/>
    <w:p w:rsidR="00100B96" w:rsidRPr="004F153A" w:rsidRDefault="00100B96" w:rsidP="004F153A">
      <w:pPr>
        <w:spacing w:after="0" w:line="240" w:lineRule="auto"/>
        <w:rPr>
          <w:rFonts w:eastAsia="Calibri" w:cs="Times New Roman"/>
          <w:iCs/>
          <w:sz w:val="24"/>
          <w:szCs w:val="24"/>
        </w:rPr>
      </w:pPr>
      <w:r w:rsidRPr="004F153A">
        <w:rPr>
          <w:rFonts w:eastAsia="Calibri" w:cs="Times New Roman"/>
          <w:iCs/>
          <w:sz w:val="24"/>
          <w:szCs w:val="24"/>
        </w:rPr>
        <w:t>5.</w:t>
      </w:r>
      <w:r w:rsidRPr="004F153A">
        <w:rPr>
          <w:rFonts w:cs="Times New Roman"/>
          <w:sz w:val="24"/>
          <w:szCs w:val="24"/>
        </w:rPr>
        <w:t xml:space="preserve"> </w:t>
      </w:r>
      <w:r w:rsidRPr="004F153A">
        <w:rPr>
          <w:rFonts w:eastAsia="Calibri" w:cs="Times New Roman"/>
          <w:iCs/>
          <w:sz w:val="24"/>
          <w:szCs w:val="24"/>
        </w:rPr>
        <w:t>I carichi contenuti nei piani di dilazione per i quali, anteriormente alla data di inizio della sospensione di cui ai commi 1 e 2-</w:t>
      </w:r>
      <w:r w:rsidRPr="004F153A">
        <w:rPr>
          <w:rFonts w:eastAsia="Calibri" w:cs="Times New Roman"/>
          <w:sz w:val="24"/>
          <w:szCs w:val="24"/>
        </w:rPr>
        <w:t>bis</w:t>
      </w:r>
      <w:r w:rsidR="0025401B" w:rsidRPr="004F153A">
        <w:rPr>
          <w:rFonts w:eastAsia="Calibri" w:cs="Times New Roman"/>
          <w:iCs/>
          <w:sz w:val="24"/>
          <w:szCs w:val="24"/>
        </w:rPr>
        <w:t xml:space="preserve"> dell’articolo 68 del decreto-</w:t>
      </w:r>
      <w:r w:rsidRPr="004F153A">
        <w:rPr>
          <w:rFonts w:eastAsia="Calibri" w:cs="Times New Roman"/>
          <w:iCs/>
          <w:sz w:val="24"/>
          <w:szCs w:val="24"/>
        </w:rPr>
        <w:t xml:space="preserve">legge 17 marzo 2020 n. 18, convertito con modificazioni, dalla legge 24 aprile 2020 n. 27, è intervenuta la decadenza dal beneficio, possono essere   nuovamente dilazionati ai sensi dell’articolo 19 del decreto del Presidente della Repubblica n. 602 del 1973, </w:t>
      </w:r>
      <w:bookmarkStart w:id="4" w:name="_Hlk56346355"/>
      <w:r w:rsidRPr="004F153A">
        <w:rPr>
          <w:rFonts w:eastAsia="Calibri" w:cs="Times New Roman"/>
          <w:iCs/>
          <w:sz w:val="24"/>
          <w:szCs w:val="24"/>
        </w:rPr>
        <w:t xml:space="preserve">presentando la richiesta di rateazione entro il 31 dicembre 2021, senza necessità di saldare le rate scadute alla data di relativa presentazione. Ai provvedimenti di accoglimento si applicano le disposizioni del comma 4.   </w:t>
      </w:r>
    </w:p>
    <w:bookmarkEnd w:id="4"/>
    <w:p w:rsidR="00100B96" w:rsidRDefault="00100B96" w:rsidP="004F153A">
      <w:pPr>
        <w:spacing w:after="0" w:line="240" w:lineRule="auto"/>
        <w:rPr>
          <w:rFonts w:eastAsia="Calibri" w:cs="Times New Roman"/>
          <w:sz w:val="24"/>
          <w:szCs w:val="24"/>
        </w:rPr>
      </w:pPr>
      <w:r w:rsidRPr="00E12BC0">
        <w:rPr>
          <w:rFonts w:eastAsia="Calibri" w:cs="Times New Roman"/>
          <w:iCs/>
          <w:sz w:val="24"/>
          <w:szCs w:val="24"/>
        </w:rPr>
        <w:t>6. All’articolo 68, comma 3-bis, del decreto</w:t>
      </w:r>
      <w:r w:rsidR="0025401B" w:rsidRPr="00E12BC0">
        <w:rPr>
          <w:rFonts w:eastAsia="Calibri" w:cs="Times New Roman"/>
          <w:iCs/>
          <w:sz w:val="24"/>
          <w:szCs w:val="24"/>
        </w:rPr>
        <w:t>-</w:t>
      </w:r>
      <w:r w:rsidRPr="00E12BC0">
        <w:rPr>
          <w:rFonts w:eastAsia="Calibri" w:cs="Times New Roman"/>
          <w:iCs/>
          <w:sz w:val="24"/>
          <w:szCs w:val="24"/>
        </w:rPr>
        <w:t xml:space="preserve">legge 17 marzo 2020, n. 18, convertito, con modificazioni, dalla legge </w:t>
      </w:r>
      <w:hyperlink r:id="rId9" w:history="1">
        <w:r w:rsidRPr="00E12BC0">
          <w:rPr>
            <w:rFonts w:eastAsia="Calibri" w:cs="Times New Roman"/>
            <w:iCs/>
            <w:sz w:val="24"/>
            <w:szCs w:val="24"/>
          </w:rPr>
          <w:t>24 aprile 2020, n. 27</w:t>
        </w:r>
      </w:hyperlink>
      <w:r w:rsidRPr="00E12BC0">
        <w:rPr>
          <w:rFonts w:eastAsia="Calibri" w:cs="Times New Roman"/>
          <w:iCs/>
          <w:sz w:val="24"/>
          <w:szCs w:val="24"/>
        </w:rPr>
        <w:t>, è aggiunto, in fine, il seguente periodo: “Tali dilazioni possono essere accordate anche relativamente ai debiti per i quali, alla medesima data, si è determinata l’inefficacia delle definizioni di cui all’articolo 6 del decreto-legge 22 ottobre 2016, n. 193, convertito, con modificazioni, dalla legge 1</w:t>
      </w:r>
      <w:r w:rsidR="00791FF6" w:rsidRPr="00E12BC0">
        <w:rPr>
          <w:rFonts w:eastAsia="Calibri" w:cs="Times New Roman"/>
          <w:iCs/>
          <w:sz w:val="24"/>
          <w:szCs w:val="24"/>
        </w:rPr>
        <w:t>°</w:t>
      </w:r>
      <w:r w:rsidRPr="00E12BC0">
        <w:rPr>
          <w:rFonts w:eastAsia="Calibri" w:cs="Times New Roman"/>
          <w:iCs/>
          <w:sz w:val="24"/>
          <w:szCs w:val="24"/>
        </w:rPr>
        <w:t xml:space="preserve"> dicembre 2016, n. 225, e all’articolo 1, commi da 4 a 10-quater, del decreto-legge 16 ottobre 2017, n. 148, convertito, con modificazioni, dalla legge 4 dicembre 2017, n. 172, in deroga alle previsioni in essi contenute.”</w:t>
      </w:r>
      <w:r w:rsidRPr="00E12BC0">
        <w:rPr>
          <w:rFonts w:eastAsia="Calibri" w:cs="Times New Roman"/>
          <w:sz w:val="24"/>
          <w:szCs w:val="24"/>
        </w:rPr>
        <w:t>.</w:t>
      </w:r>
    </w:p>
    <w:p w:rsidR="00D215C2" w:rsidRDefault="00D215C2" w:rsidP="004F153A">
      <w:pPr>
        <w:spacing w:after="0" w:line="240" w:lineRule="auto"/>
        <w:rPr>
          <w:rFonts w:eastAsia="Calibri" w:cs="Times New Roman"/>
          <w:sz w:val="24"/>
          <w:szCs w:val="24"/>
        </w:rPr>
      </w:pPr>
    </w:p>
    <w:p w:rsidR="00D215C2" w:rsidRDefault="00D215C2" w:rsidP="004F153A">
      <w:pPr>
        <w:spacing w:after="0" w:line="240" w:lineRule="auto"/>
        <w:rPr>
          <w:rFonts w:eastAsia="Calibri" w:cs="Times New Roman"/>
          <w:sz w:val="24"/>
          <w:szCs w:val="24"/>
        </w:rPr>
      </w:pPr>
    </w:p>
    <w:p w:rsidR="00D215C2" w:rsidRDefault="00D215C2" w:rsidP="00D215C2">
      <w:pPr>
        <w:spacing w:after="0" w:line="240" w:lineRule="auto"/>
        <w:jc w:val="center"/>
        <w:rPr>
          <w:rFonts w:eastAsia="Calibri" w:cs="Times New Roman"/>
          <w:b/>
          <w:sz w:val="24"/>
          <w:szCs w:val="24"/>
        </w:rPr>
      </w:pPr>
      <w:r>
        <w:rPr>
          <w:rFonts w:eastAsia="Calibri" w:cs="Times New Roman"/>
          <w:b/>
          <w:sz w:val="24"/>
          <w:szCs w:val="24"/>
        </w:rPr>
        <w:t>Art. 8</w:t>
      </w:r>
    </w:p>
    <w:p w:rsidR="00D215C2" w:rsidRPr="00D215C2" w:rsidRDefault="00D215C2" w:rsidP="00D215C2">
      <w:pPr>
        <w:shd w:val="clear" w:color="auto" w:fill="FFFFFF"/>
        <w:spacing w:after="0" w:line="240" w:lineRule="auto"/>
        <w:jc w:val="center"/>
        <w:rPr>
          <w:rFonts w:eastAsia="Times New Roman" w:cs="Times New Roman"/>
          <w:b/>
          <w:bCs/>
          <w:i/>
          <w:sz w:val="24"/>
          <w:szCs w:val="24"/>
          <w:lang w:eastAsia="it-IT"/>
        </w:rPr>
      </w:pPr>
      <w:r w:rsidRPr="00D215C2">
        <w:rPr>
          <w:rFonts w:eastAsia="Times New Roman" w:cs="Times New Roman"/>
          <w:b/>
          <w:bCs/>
          <w:i/>
          <w:sz w:val="24"/>
          <w:szCs w:val="24"/>
          <w:lang w:eastAsia="it-IT"/>
        </w:rPr>
        <w:t>(</w:t>
      </w:r>
      <w:r w:rsidR="00FF7680">
        <w:rPr>
          <w:rFonts w:eastAsia="Times New Roman" w:cs="Times New Roman"/>
          <w:b/>
          <w:bCs/>
          <w:i/>
          <w:sz w:val="24"/>
          <w:szCs w:val="24"/>
          <w:lang w:eastAsia="it-IT"/>
        </w:rPr>
        <w:t>Individuazione dei s</w:t>
      </w:r>
      <w:r w:rsidRPr="00D215C2">
        <w:rPr>
          <w:rFonts w:eastAsia="Times New Roman" w:cs="Times New Roman"/>
          <w:b/>
          <w:bCs/>
          <w:i/>
          <w:sz w:val="24"/>
          <w:szCs w:val="24"/>
          <w:lang w:eastAsia="it-IT"/>
        </w:rPr>
        <w:t xml:space="preserve">oggetti esenti dal versamento </w:t>
      </w:r>
      <w:r w:rsidRPr="007C15C9">
        <w:rPr>
          <w:rFonts w:eastAsia="Times New Roman" w:cs="Times New Roman"/>
          <w:b/>
          <w:bCs/>
          <w:i/>
          <w:strike/>
          <w:sz w:val="24"/>
          <w:szCs w:val="24"/>
          <w:highlight w:val="green"/>
          <w:lang w:eastAsia="it-IT"/>
        </w:rPr>
        <w:t xml:space="preserve">della </w:t>
      </w:r>
      <w:r w:rsidR="004D2677" w:rsidRPr="007C15C9">
        <w:rPr>
          <w:rFonts w:eastAsia="Times New Roman" w:cs="Times New Roman"/>
          <w:b/>
          <w:bCs/>
          <w:i/>
          <w:strike/>
          <w:sz w:val="24"/>
          <w:szCs w:val="24"/>
          <w:highlight w:val="green"/>
          <w:lang w:eastAsia="it-IT"/>
        </w:rPr>
        <w:t>seconda</w:t>
      </w:r>
      <w:r w:rsidRPr="007C15C9">
        <w:rPr>
          <w:rFonts w:eastAsia="Times New Roman" w:cs="Times New Roman"/>
          <w:b/>
          <w:bCs/>
          <w:i/>
          <w:strike/>
          <w:sz w:val="24"/>
          <w:szCs w:val="24"/>
          <w:highlight w:val="green"/>
          <w:lang w:eastAsia="it-IT"/>
        </w:rPr>
        <w:t xml:space="preserve"> rata</w:t>
      </w:r>
      <w:r w:rsidRPr="00D215C2">
        <w:rPr>
          <w:rFonts w:eastAsia="Times New Roman" w:cs="Times New Roman"/>
          <w:b/>
          <w:bCs/>
          <w:i/>
          <w:sz w:val="24"/>
          <w:szCs w:val="24"/>
          <w:lang w:eastAsia="it-IT"/>
        </w:rPr>
        <w:t xml:space="preserve"> IMU)</w:t>
      </w:r>
    </w:p>
    <w:p w:rsidR="0076156E" w:rsidRDefault="0076156E" w:rsidP="0076156E">
      <w:pPr>
        <w:shd w:val="clear" w:color="auto" w:fill="FFFFFF"/>
        <w:spacing w:after="0" w:line="240" w:lineRule="auto"/>
        <w:rPr>
          <w:rFonts w:eastAsia="Times New Roman" w:cs="Times New Roman"/>
          <w:b/>
          <w:bCs/>
          <w:sz w:val="24"/>
          <w:szCs w:val="24"/>
          <w:lang w:eastAsia="it-IT"/>
        </w:rPr>
      </w:pPr>
    </w:p>
    <w:p w:rsidR="005C5695" w:rsidRPr="005C5695" w:rsidRDefault="005C5695" w:rsidP="005C5695">
      <w:pPr>
        <w:shd w:val="clear" w:color="auto" w:fill="FFFFFF"/>
        <w:spacing w:after="0" w:line="240" w:lineRule="auto"/>
        <w:rPr>
          <w:rFonts w:eastAsia="Times New Roman" w:cs="Times New Roman"/>
          <w:bCs/>
          <w:strike/>
          <w:sz w:val="24"/>
          <w:szCs w:val="24"/>
          <w:highlight w:val="green"/>
          <w:lang w:eastAsia="it-IT"/>
        </w:rPr>
      </w:pPr>
      <w:r w:rsidRPr="005C5695">
        <w:rPr>
          <w:rFonts w:eastAsia="Times New Roman" w:cs="Times New Roman"/>
          <w:bCs/>
          <w:strike/>
          <w:sz w:val="24"/>
          <w:szCs w:val="24"/>
          <w:highlight w:val="green"/>
          <w:lang w:eastAsia="it-IT"/>
        </w:rPr>
        <w:t xml:space="preserve">1. All’articolo 78, comma 1, lettere b), d) ed e), del decreto-legge 14 agosto 2020, n. 104, convertito, con modificazioni, dalla legge 13 ottobre 2020, n. 126, la parola </w:t>
      </w:r>
      <w:r w:rsidRPr="005C5695">
        <w:rPr>
          <w:rFonts w:eastAsia="Times New Roman" w:cs="Times New Roman"/>
          <w:bCs/>
          <w:i/>
          <w:strike/>
          <w:sz w:val="24"/>
          <w:szCs w:val="24"/>
          <w:highlight w:val="green"/>
          <w:lang w:eastAsia="it-IT"/>
        </w:rPr>
        <w:t>“</w:t>
      </w:r>
      <w:r w:rsidRPr="005C5695">
        <w:rPr>
          <w:rFonts w:eastAsia="Times New Roman" w:cs="Times New Roman"/>
          <w:strike/>
          <w:sz w:val="24"/>
          <w:szCs w:val="24"/>
          <w:highlight w:val="green"/>
          <w:lang w:eastAsia="it-IT"/>
        </w:rPr>
        <w:t>proprietari”</w:t>
      </w:r>
      <w:r w:rsidRPr="005C5695">
        <w:rPr>
          <w:rFonts w:eastAsia="Times New Roman" w:cs="Times New Roman"/>
          <w:bCs/>
          <w:strike/>
          <w:sz w:val="24"/>
          <w:szCs w:val="24"/>
          <w:highlight w:val="green"/>
          <w:lang w:eastAsia="it-IT"/>
        </w:rPr>
        <w:t xml:space="preserve"> è sostituita dalle seguenti: “soggetti passivi di imposta”;</w:t>
      </w:r>
    </w:p>
    <w:p w:rsidR="005C5695" w:rsidRPr="005C5695" w:rsidRDefault="005C5695" w:rsidP="005C5695">
      <w:pPr>
        <w:shd w:val="clear" w:color="auto" w:fill="FFFFFF"/>
        <w:spacing w:after="0" w:line="240" w:lineRule="auto"/>
        <w:rPr>
          <w:rFonts w:eastAsia="Times New Roman" w:cs="Times New Roman"/>
          <w:bCs/>
          <w:strike/>
          <w:sz w:val="24"/>
          <w:szCs w:val="24"/>
          <w:highlight w:val="green"/>
          <w:lang w:eastAsia="it-IT"/>
        </w:rPr>
      </w:pPr>
      <w:r w:rsidRPr="005C5695">
        <w:rPr>
          <w:rFonts w:eastAsia="Times New Roman" w:cs="Times New Roman"/>
          <w:bCs/>
          <w:strike/>
          <w:sz w:val="24"/>
          <w:szCs w:val="24"/>
          <w:highlight w:val="green"/>
          <w:lang w:eastAsia="it-IT"/>
        </w:rPr>
        <w:t>2. All’articolo 9, comma 1, del decreto-legge 28 ottobre 2020, n. 137, la parola “</w:t>
      </w:r>
      <w:r w:rsidRPr="005C5695">
        <w:rPr>
          <w:rFonts w:eastAsia="Times New Roman" w:cs="Times New Roman"/>
          <w:strike/>
          <w:sz w:val="24"/>
          <w:szCs w:val="24"/>
          <w:highlight w:val="green"/>
          <w:lang w:eastAsia="it-IT"/>
        </w:rPr>
        <w:t>proprietari”</w:t>
      </w:r>
      <w:r w:rsidRPr="005C5695">
        <w:rPr>
          <w:rFonts w:eastAsia="Times New Roman" w:cs="Times New Roman"/>
          <w:bCs/>
          <w:strike/>
          <w:sz w:val="24"/>
          <w:szCs w:val="24"/>
          <w:highlight w:val="green"/>
          <w:lang w:eastAsia="it-IT"/>
        </w:rPr>
        <w:t xml:space="preserve"> è sostituita dalle seguenti: “soggetti passivi di imposta”;</w:t>
      </w:r>
    </w:p>
    <w:p w:rsidR="005C5695" w:rsidRDefault="005C5695" w:rsidP="005C5695">
      <w:pPr>
        <w:shd w:val="clear" w:color="auto" w:fill="FFFFFF"/>
        <w:spacing w:after="0" w:line="240" w:lineRule="auto"/>
        <w:rPr>
          <w:rFonts w:eastAsia="Times New Roman" w:cs="Times New Roman"/>
          <w:bCs/>
          <w:strike/>
          <w:sz w:val="24"/>
          <w:szCs w:val="24"/>
          <w:lang w:eastAsia="it-IT"/>
        </w:rPr>
      </w:pPr>
      <w:r w:rsidRPr="005C5695">
        <w:rPr>
          <w:rFonts w:eastAsia="Times New Roman" w:cs="Times New Roman"/>
          <w:bCs/>
          <w:strike/>
          <w:sz w:val="24"/>
          <w:szCs w:val="24"/>
          <w:highlight w:val="green"/>
          <w:lang w:eastAsia="it-IT"/>
        </w:rPr>
        <w:t>3. All’articolo 5, comma 1, del decreto-legge 9 novembre 2020, n. 149, la parola “</w:t>
      </w:r>
      <w:r w:rsidRPr="005C5695">
        <w:rPr>
          <w:rFonts w:eastAsia="Times New Roman" w:cs="Times New Roman"/>
          <w:strike/>
          <w:sz w:val="24"/>
          <w:szCs w:val="24"/>
          <w:highlight w:val="green"/>
          <w:lang w:eastAsia="it-IT"/>
        </w:rPr>
        <w:t>proprietari”</w:t>
      </w:r>
      <w:r w:rsidRPr="005C5695">
        <w:rPr>
          <w:rFonts w:eastAsia="Times New Roman" w:cs="Times New Roman"/>
          <w:bCs/>
          <w:strike/>
          <w:sz w:val="24"/>
          <w:szCs w:val="24"/>
          <w:highlight w:val="green"/>
          <w:lang w:eastAsia="it-IT"/>
        </w:rPr>
        <w:t xml:space="preserve"> è sostituita dalle seguenti: “soggetti passivi di imposta”.</w:t>
      </w:r>
    </w:p>
    <w:p w:rsidR="005C5695" w:rsidRPr="005C5695" w:rsidRDefault="005C5695" w:rsidP="005C5695">
      <w:pPr>
        <w:shd w:val="clear" w:color="auto" w:fill="FFFFFF"/>
        <w:spacing w:after="0" w:line="240" w:lineRule="auto"/>
        <w:rPr>
          <w:rFonts w:eastAsia="Times New Roman" w:cs="Times New Roman"/>
          <w:bCs/>
          <w:strike/>
          <w:sz w:val="24"/>
          <w:szCs w:val="24"/>
          <w:lang w:eastAsia="it-IT"/>
        </w:rPr>
      </w:pPr>
    </w:p>
    <w:p w:rsidR="00933E96" w:rsidRPr="00933E96" w:rsidRDefault="00933E96" w:rsidP="00933E96">
      <w:pPr>
        <w:spacing w:after="0" w:line="240" w:lineRule="auto"/>
        <w:rPr>
          <w:rFonts w:eastAsia="Times New Roman" w:cs="Times New Roman"/>
          <w:sz w:val="24"/>
          <w:szCs w:val="24"/>
          <w:lang w:eastAsia="it-IT"/>
        </w:rPr>
      </w:pPr>
      <w:r w:rsidRPr="00933E96">
        <w:rPr>
          <w:rFonts w:eastAsia="Times New Roman" w:cs="Times New Roman"/>
          <w:color w:val="000000"/>
          <w:sz w:val="24"/>
          <w:szCs w:val="24"/>
          <w:highlight w:val="green"/>
          <w:shd w:val="clear" w:color="auto" w:fill="FFFFFF"/>
          <w:lang w:eastAsia="it-IT"/>
        </w:rPr>
        <w:t>1. Le disposizioni di cui all’articolo 177, comma 1, lettera b), del decreto-legge 19 maggio 2020, n. 34, convertito, con modificazioni, dalla legge 17 luglio 2020, n. 77, all’articolo 78, comma 1, lettere b), d) ed e), del decreto-legge 14 agosto 2020, n. 104, convertito, con modificazioni, dalla legge 13 ottobre 2020, n. 126, all’articolo 9, comma 1, del decreto-legge 28 ottobre 2020, n. 137 e all’articolo 5, comma 1, del decreto-legge 9 novembre 2020, n. 149, si applicano ai soggetti passivi dell'imposta municipale propria, come individuati dal comma 743 dell'articolo 1 della legge 27 dicembre 2019, n. 160, che siano anche gestori delle attività economiche indicate dalle predette disposizioni.</w:t>
      </w:r>
    </w:p>
    <w:p w:rsidR="00100B96" w:rsidRPr="004F153A" w:rsidRDefault="00100B96" w:rsidP="005C5695">
      <w:pPr>
        <w:spacing w:after="0" w:line="240" w:lineRule="auto"/>
        <w:rPr>
          <w:rFonts w:cs="Times New Roman"/>
          <w:b/>
          <w:bCs/>
          <w:sz w:val="24"/>
          <w:szCs w:val="24"/>
        </w:rPr>
      </w:pPr>
    </w:p>
    <w:p w:rsidR="000158DB" w:rsidRPr="004F153A" w:rsidRDefault="000158DB" w:rsidP="004F153A">
      <w:pPr>
        <w:spacing w:after="0" w:line="240" w:lineRule="auto"/>
        <w:jc w:val="center"/>
        <w:rPr>
          <w:rFonts w:cs="Times New Roman"/>
          <w:b/>
          <w:bCs/>
          <w:sz w:val="24"/>
          <w:szCs w:val="24"/>
        </w:rPr>
      </w:pPr>
    </w:p>
    <w:p w:rsidR="002F740B" w:rsidRPr="004F153A" w:rsidRDefault="002F740B" w:rsidP="004F153A">
      <w:pPr>
        <w:spacing w:after="0" w:line="240" w:lineRule="auto"/>
        <w:jc w:val="center"/>
        <w:rPr>
          <w:rFonts w:cs="Times New Roman"/>
          <w:b/>
          <w:bCs/>
          <w:sz w:val="24"/>
          <w:szCs w:val="24"/>
        </w:rPr>
      </w:pPr>
      <w:r w:rsidRPr="004F153A">
        <w:rPr>
          <w:rFonts w:cs="Times New Roman"/>
          <w:b/>
          <w:bCs/>
          <w:sz w:val="24"/>
          <w:szCs w:val="24"/>
        </w:rPr>
        <w:t>Titolo II</w:t>
      </w:r>
    </w:p>
    <w:p w:rsidR="002F740B" w:rsidRPr="004F153A" w:rsidRDefault="00BA2E72" w:rsidP="004F153A">
      <w:pPr>
        <w:spacing w:after="0" w:line="240" w:lineRule="auto"/>
        <w:jc w:val="center"/>
        <w:rPr>
          <w:rFonts w:cs="Times New Roman"/>
          <w:b/>
          <w:sz w:val="24"/>
          <w:szCs w:val="24"/>
        </w:rPr>
      </w:pPr>
      <w:r w:rsidRPr="004F153A">
        <w:rPr>
          <w:rFonts w:cs="Times New Roman"/>
          <w:b/>
          <w:sz w:val="24"/>
          <w:szCs w:val="24"/>
        </w:rPr>
        <w:t>Sostegno alle imprese, all’economia e al lavoro</w:t>
      </w:r>
    </w:p>
    <w:p w:rsidR="002F740B" w:rsidRPr="004F153A" w:rsidRDefault="002F740B" w:rsidP="004F153A">
      <w:pPr>
        <w:spacing w:after="0" w:line="240" w:lineRule="auto"/>
        <w:jc w:val="center"/>
        <w:rPr>
          <w:rFonts w:cs="Times New Roman"/>
          <w:b/>
          <w:bCs/>
          <w:sz w:val="24"/>
          <w:szCs w:val="24"/>
        </w:rPr>
      </w:pPr>
    </w:p>
    <w:p w:rsidR="002F740B" w:rsidRPr="004F153A" w:rsidRDefault="002F740B" w:rsidP="004F153A">
      <w:pPr>
        <w:spacing w:after="0" w:line="240" w:lineRule="auto"/>
        <w:jc w:val="center"/>
        <w:rPr>
          <w:rFonts w:cs="Times New Roman"/>
          <w:b/>
          <w:bCs/>
          <w:sz w:val="24"/>
          <w:szCs w:val="24"/>
        </w:rPr>
      </w:pPr>
      <w:r w:rsidRPr="004F153A">
        <w:rPr>
          <w:rFonts w:cs="Times New Roman"/>
          <w:b/>
          <w:bCs/>
          <w:sz w:val="24"/>
          <w:szCs w:val="24"/>
        </w:rPr>
        <w:t xml:space="preserve">Art. </w:t>
      </w:r>
      <w:r w:rsidR="00D215C2">
        <w:rPr>
          <w:rFonts w:cs="Times New Roman"/>
          <w:b/>
          <w:bCs/>
          <w:sz w:val="24"/>
          <w:szCs w:val="24"/>
        </w:rPr>
        <w:t>9</w:t>
      </w:r>
    </w:p>
    <w:p w:rsidR="0098105A" w:rsidRPr="004F153A" w:rsidRDefault="0098105A" w:rsidP="004F153A">
      <w:pPr>
        <w:spacing w:after="0" w:line="240" w:lineRule="auto"/>
        <w:jc w:val="center"/>
        <w:rPr>
          <w:rFonts w:cs="Times New Roman"/>
          <w:b/>
          <w:bCs/>
          <w:i/>
          <w:iCs/>
          <w:color w:val="000000" w:themeColor="text1"/>
          <w:sz w:val="24"/>
          <w:szCs w:val="24"/>
        </w:rPr>
      </w:pPr>
      <w:r w:rsidRPr="004F153A">
        <w:rPr>
          <w:rFonts w:cs="Times New Roman"/>
          <w:b/>
          <w:i/>
          <w:iCs/>
          <w:sz w:val="24"/>
          <w:szCs w:val="24"/>
        </w:rPr>
        <w:t>(Indennità per i lavoratori stagionali del turismo, degli stabilimenti termali</w:t>
      </w:r>
      <w:r w:rsidR="0045280B">
        <w:rPr>
          <w:rFonts w:cs="Times New Roman"/>
          <w:b/>
          <w:i/>
          <w:iCs/>
          <w:sz w:val="24"/>
          <w:szCs w:val="24"/>
        </w:rPr>
        <w:t>,</w:t>
      </w:r>
      <w:r w:rsidRPr="004F153A">
        <w:rPr>
          <w:rFonts w:cs="Times New Roman"/>
          <w:b/>
          <w:i/>
          <w:iCs/>
          <w:sz w:val="24"/>
          <w:szCs w:val="24"/>
        </w:rPr>
        <w:t xml:space="preserve"> dello spettacolo</w:t>
      </w:r>
      <w:r w:rsidR="0045280B">
        <w:rPr>
          <w:rFonts w:cs="Times New Roman"/>
          <w:b/>
          <w:i/>
          <w:iCs/>
          <w:sz w:val="24"/>
          <w:szCs w:val="24"/>
        </w:rPr>
        <w:t xml:space="preserve"> </w:t>
      </w:r>
      <w:r w:rsidR="0045280B" w:rsidRPr="0045280B">
        <w:rPr>
          <w:rFonts w:cs="Times New Roman"/>
          <w:b/>
          <w:i/>
          <w:iCs/>
          <w:sz w:val="24"/>
          <w:szCs w:val="24"/>
          <w:highlight w:val="green"/>
        </w:rPr>
        <w:t>e degli incaricati alle vendite</w:t>
      </w:r>
      <w:r w:rsidRPr="004F153A">
        <w:rPr>
          <w:rFonts w:cs="Times New Roman"/>
          <w:b/>
          <w:bCs/>
          <w:i/>
          <w:iCs/>
          <w:color w:val="000000" w:themeColor="text1"/>
          <w:sz w:val="24"/>
          <w:szCs w:val="24"/>
        </w:rPr>
        <w:t>)</w:t>
      </w:r>
    </w:p>
    <w:p w:rsidR="0098105A" w:rsidRPr="004F153A" w:rsidRDefault="0098105A" w:rsidP="004F153A">
      <w:pPr>
        <w:spacing w:line="240" w:lineRule="auto"/>
        <w:rPr>
          <w:rFonts w:cs="Times New Roman"/>
          <w:color w:val="000000" w:themeColor="text1"/>
          <w:sz w:val="24"/>
          <w:szCs w:val="24"/>
        </w:rPr>
      </w:pPr>
    </w:p>
    <w:p w:rsidR="006E0AAB" w:rsidRPr="004F153A" w:rsidRDefault="006E0AAB" w:rsidP="004F153A">
      <w:pPr>
        <w:spacing w:after="0" w:line="240" w:lineRule="auto"/>
        <w:rPr>
          <w:rFonts w:cs="Times New Roman"/>
          <w:bCs/>
          <w:iCs/>
          <w:sz w:val="24"/>
          <w:szCs w:val="24"/>
        </w:rPr>
      </w:pPr>
      <w:r w:rsidRPr="00D96764">
        <w:rPr>
          <w:rFonts w:cs="Times New Roman"/>
          <w:bCs/>
          <w:iCs/>
          <w:sz w:val="24"/>
          <w:szCs w:val="24"/>
        </w:rPr>
        <w:lastRenderedPageBreak/>
        <w:t>1. Ai soggetti già beneficiari dell'indennità di cui all'articolo 15</w:t>
      </w:r>
      <w:r w:rsidR="0045280B" w:rsidRPr="0045280B">
        <w:rPr>
          <w:rFonts w:cs="Times New Roman"/>
          <w:bCs/>
          <w:iCs/>
          <w:sz w:val="24"/>
          <w:szCs w:val="24"/>
          <w:highlight w:val="green"/>
        </w:rPr>
        <w:t>, comma 1,</w:t>
      </w:r>
      <w:r w:rsidRPr="00D96764">
        <w:rPr>
          <w:rFonts w:cs="Times New Roman"/>
          <w:bCs/>
          <w:iCs/>
          <w:sz w:val="24"/>
          <w:szCs w:val="24"/>
        </w:rPr>
        <w:t xml:space="preserve"> del decreto-legge 28 </w:t>
      </w:r>
      <w:r w:rsidR="00731A5D" w:rsidRPr="00D96764">
        <w:rPr>
          <w:rFonts w:cs="Times New Roman"/>
          <w:bCs/>
          <w:iCs/>
          <w:sz w:val="24"/>
          <w:szCs w:val="24"/>
        </w:rPr>
        <w:t>ottobre 2020, n. 137</w:t>
      </w:r>
      <w:r w:rsidRPr="00D96764">
        <w:rPr>
          <w:rFonts w:cs="Times New Roman"/>
          <w:bCs/>
          <w:iCs/>
          <w:sz w:val="24"/>
          <w:szCs w:val="24"/>
        </w:rPr>
        <w:t>,</w:t>
      </w:r>
      <w:r w:rsidR="00D96764" w:rsidRPr="00D96764">
        <w:rPr>
          <w:rFonts w:cs="Times New Roman"/>
          <w:bCs/>
          <w:iCs/>
          <w:sz w:val="24"/>
          <w:szCs w:val="24"/>
        </w:rPr>
        <w:t xml:space="preserve"> </w:t>
      </w:r>
      <w:r w:rsidR="00D96764" w:rsidRPr="00A66AB8">
        <w:rPr>
          <w:rFonts w:cs="Times New Roman"/>
          <w:bCs/>
          <w:iCs/>
          <w:sz w:val="24"/>
          <w:szCs w:val="24"/>
        </w:rPr>
        <w:t>è erogata una tantum un’ulteriore indennità pari a 1000 euro</w:t>
      </w:r>
      <w:r w:rsidRPr="00A66AB8">
        <w:rPr>
          <w:rFonts w:cs="Times New Roman"/>
          <w:bCs/>
          <w:iCs/>
          <w:sz w:val="24"/>
          <w:szCs w:val="24"/>
        </w:rPr>
        <w:t>.</w:t>
      </w:r>
      <w:r w:rsidRPr="004F153A">
        <w:rPr>
          <w:rFonts w:cs="Times New Roman"/>
          <w:bCs/>
          <w:iCs/>
          <w:sz w:val="24"/>
          <w:szCs w:val="24"/>
        </w:rPr>
        <w:t xml:space="preserve">  </w:t>
      </w:r>
    </w:p>
    <w:p w:rsidR="006E0AAB" w:rsidRPr="004F153A" w:rsidRDefault="006E0AAB" w:rsidP="004F153A">
      <w:pPr>
        <w:spacing w:after="0" w:line="240" w:lineRule="auto"/>
        <w:rPr>
          <w:rFonts w:cs="Times New Roman"/>
          <w:bCs/>
          <w:iCs/>
          <w:sz w:val="24"/>
          <w:szCs w:val="24"/>
        </w:rPr>
      </w:pPr>
      <w:r w:rsidRPr="004F153A">
        <w:rPr>
          <w:rFonts w:cs="Times New Roman"/>
          <w:bCs/>
          <w:iCs/>
          <w:sz w:val="24"/>
          <w:szCs w:val="24"/>
        </w:rPr>
        <w:t>2. Ai lavoratori dipendenti stagionali del settore turismo e degli stabilimenti termali che hanno cessato involontariamente il rapporto di lavoro nel periodo compreso tra il 1° gennaio 2019 e la data di entrata in vigore del presente decreto-legge e che abbiano svolto la prestazione lavorativa per almeno trenta giornate nel medesimo periodo, non titolari di pensione, ne' di rapporto di lavoro dipendente, ne' di NASPI, alla data di entrata in vigore della presente disposizione, è riconosciuta un'indennità onnicomprensiva pari a 1000 euro. La medesima indennità è riconosciuta ai lavoratori in somministrazione, impiegati presso imprese utilizzatrici operanti nel settore del turismo e degli stabilimenti termali, che abbiano cessato involontariamente il rapporto di lavoro nel periodo compreso tra il</w:t>
      </w:r>
      <w:r w:rsidR="00731A5D" w:rsidRPr="004F153A">
        <w:rPr>
          <w:rFonts w:cs="Times New Roman"/>
          <w:bCs/>
          <w:iCs/>
          <w:sz w:val="24"/>
          <w:szCs w:val="24"/>
        </w:rPr>
        <w:t xml:space="preserve"> 1°</w:t>
      </w:r>
      <w:r w:rsidRPr="004F153A">
        <w:rPr>
          <w:rFonts w:cs="Times New Roman"/>
          <w:bCs/>
          <w:iCs/>
          <w:sz w:val="24"/>
          <w:szCs w:val="24"/>
        </w:rPr>
        <w:t xml:space="preserve"> gennaio 2019 e la data di entrata in vigore del presente decreto e che abbiano svolto la prestazione lavorativa per almeno trenta giornate nel medesimo periodo, non titolari di pensione, né di rapporto di lavoro dipendente, né di NASPI, alla data di entrata in vigore del presente decreto.</w:t>
      </w:r>
    </w:p>
    <w:p w:rsidR="006E0AAB" w:rsidRPr="004F153A" w:rsidRDefault="006E0AAB" w:rsidP="004F153A">
      <w:pPr>
        <w:spacing w:after="0" w:line="240" w:lineRule="auto"/>
        <w:rPr>
          <w:rFonts w:cs="Times New Roman"/>
          <w:bCs/>
          <w:iCs/>
          <w:sz w:val="24"/>
          <w:szCs w:val="24"/>
        </w:rPr>
      </w:pPr>
      <w:r w:rsidRPr="004F153A">
        <w:rPr>
          <w:rFonts w:cs="Times New Roman"/>
          <w:bCs/>
          <w:iCs/>
          <w:sz w:val="24"/>
          <w:szCs w:val="24"/>
        </w:rPr>
        <w:t>3. E' riconosciuta un'indennità onnicomprensiva pari a 1000 euro ai lavoratori dipendenti e autonomi che in conseguenza dell'emergenza epidemiologica da COVID-19 hanno cessato, ridotto o sospeso la loro attività o il loro rapporto di lavoro, individuati nei seguenti:</w:t>
      </w:r>
    </w:p>
    <w:p w:rsidR="006E0AAB" w:rsidRPr="004F153A" w:rsidRDefault="006E0AAB" w:rsidP="004F153A">
      <w:pPr>
        <w:spacing w:after="0" w:line="240" w:lineRule="auto"/>
        <w:ind w:firstLine="708"/>
        <w:rPr>
          <w:rFonts w:cs="Times New Roman"/>
          <w:bCs/>
          <w:iCs/>
          <w:sz w:val="24"/>
          <w:szCs w:val="24"/>
        </w:rPr>
      </w:pPr>
      <w:r w:rsidRPr="004F153A">
        <w:rPr>
          <w:rFonts w:cs="Times New Roman"/>
          <w:bCs/>
          <w:iCs/>
          <w:sz w:val="24"/>
          <w:szCs w:val="24"/>
        </w:rPr>
        <w:t xml:space="preserve">a) lavoratori dipendenti stagionali appartenenti a settori diversi da quelli del turismo e degli stabilimenti termali che hanno cessato involontariamente il rapporto di lavoro nel periodo compreso tra il 1° gennaio 2019 e la data di entrata in vigore del presente decreto-legge e che abbiano svolto la prestazione lavorativa per almeno trenta giornate nel medesimo periodo; </w:t>
      </w:r>
    </w:p>
    <w:p w:rsidR="006E0AAB" w:rsidRPr="004F153A" w:rsidRDefault="006E0AAB" w:rsidP="004F153A">
      <w:pPr>
        <w:spacing w:after="0" w:line="240" w:lineRule="auto"/>
        <w:ind w:firstLine="708"/>
        <w:rPr>
          <w:rFonts w:cs="Times New Roman"/>
          <w:bCs/>
          <w:iCs/>
          <w:sz w:val="24"/>
          <w:szCs w:val="24"/>
        </w:rPr>
      </w:pPr>
      <w:r w:rsidRPr="004F153A">
        <w:rPr>
          <w:rFonts w:cs="Times New Roman"/>
          <w:bCs/>
          <w:iCs/>
          <w:sz w:val="24"/>
          <w:szCs w:val="24"/>
        </w:rPr>
        <w:t xml:space="preserve">b) lavoratori intermittenti, di cui agli articoli da 13 a 18 del decreto legislativo 15 giugno 2015, n. 81, che abbiano svolto la prestazione lavorativa per almeno trenta giornate nel periodo compreso tra il 1° gennaio 2019 e la data di entrata in vigore del presente decreto; </w:t>
      </w:r>
    </w:p>
    <w:p w:rsidR="006E0AAB" w:rsidRPr="004F153A" w:rsidRDefault="006E0AAB" w:rsidP="004F153A">
      <w:pPr>
        <w:spacing w:after="0" w:line="240" w:lineRule="auto"/>
        <w:ind w:firstLine="708"/>
        <w:rPr>
          <w:rFonts w:cs="Times New Roman"/>
          <w:bCs/>
          <w:iCs/>
          <w:sz w:val="24"/>
          <w:szCs w:val="24"/>
        </w:rPr>
      </w:pPr>
      <w:r w:rsidRPr="004F153A">
        <w:rPr>
          <w:rFonts w:cs="Times New Roman"/>
          <w:bCs/>
          <w:iCs/>
          <w:sz w:val="24"/>
          <w:szCs w:val="24"/>
        </w:rPr>
        <w:t xml:space="preserve">c) lavoratori autonomi, privi di partita IVA, non iscritti ad altre forme previdenziali obbligatorie, che nel periodo compreso tra il 1° gennaio 2019 e la data di entrata in vigore del presente decreto siano stati titolari di contratti autonomi occasionali riconducibili alle disposizioni di cui all'articolo 2222 del codice civile e che non abbiano un contratto in essere alla data di entrata in vigore del presente decreto. Gli stessi, per tali contratti, devono essere già iscritti alla data del 17 marzo 2020 alla Gestione separata di cui all'articolo 2, comma 26, della legge 8 agosto 1995, n. 335, con accredito nello stesso arco temporale di almeno un contributo mensile; </w:t>
      </w:r>
    </w:p>
    <w:p w:rsidR="006E0AAB" w:rsidRPr="004F153A" w:rsidRDefault="006E0AAB" w:rsidP="004F153A">
      <w:pPr>
        <w:spacing w:after="0" w:line="240" w:lineRule="auto"/>
        <w:ind w:firstLine="708"/>
        <w:rPr>
          <w:rFonts w:cs="Times New Roman"/>
          <w:bCs/>
          <w:iCs/>
          <w:sz w:val="24"/>
          <w:szCs w:val="24"/>
        </w:rPr>
      </w:pPr>
      <w:r w:rsidRPr="004F153A">
        <w:rPr>
          <w:rFonts w:cs="Times New Roman"/>
          <w:bCs/>
          <w:iCs/>
          <w:sz w:val="24"/>
          <w:szCs w:val="24"/>
        </w:rPr>
        <w:t xml:space="preserve">d) incaricati alle vendite a domicilio di cui all'articolo 19 del decreto legislativo 31 marzo 1998, n. 114, con reddito annuo 2019 derivante dalle medesime attività superiore ad euro 5.000 e titolari di partita IVA attiva e iscritti alla Gestione Separata di cui all'articolo 2, comma 26, della legge 8 agosto 1995, n. 335, alla data di entrata in vigore del presente decreto e non iscritti ad altre forme previdenziali obbligatorie. </w:t>
      </w:r>
    </w:p>
    <w:p w:rsidR="006E0AAB" w:rsidRPr="004F153A" w:rsidRDefault="006E0AAB" w:rsidP="004F153A">
      <w:pPr>
        <w:spacing w:after="0" w:line="240" w:lineRule="auto"/>
        <w:rPr>
          <w:rFonts w:cs="Times New Roman"/>
          <w:bCs/>
          <w:iCs/>
          <w:sz w:val="24"/>
          <w:szCs w:val="24"/>
        </w:rPr>
      </w:pPr>
      <w:r w:rsidRPr="004F153A">
        <w:rPr>
          <w:rFonts w:cs="Times New Roman"/>
          <w:bCs/>
          <w:iCs/>
          <w:sz w:val="24"/>
          <w:szCs w:val="24"/>
        </w:rPr>
        <w:t>4. I soggetti di cui al comma 3, alla data di presentazione della domanda, non devono essere in alcuna delle seguenti condizioni:</w:t>
      </w:r>
    </w:p>
    <w:p w:rsidR="006E0AAB" w:rsidRPr="004F153A" w:rsidRDefault="006E0AAB" w:rsidP="004F153A">
      <w:pPr>
        <w:spacing w:after="0" w:line="240" w:lineRule="auto"/>
        <w:ind w:firstLine="708"/>
        <w:rPr>
          <w:rFonts w:cs="Times New Roman"/>
          <w:bCs/>
          <w:iCs/>
          <w:sz w:val="24"/>
          <w:szCs w:val="24"/>
        </w:rPr>
      </w:pPr>
      <w:r w:rsidRPr="004F153A">
        <w:rPr>
          <w:rFonts w:cs="Times New Roman"/>
          <w:bCs/>
          <w:iCs/>
          <w:sz w:val="24"/>
          <w:szCs w:val="24"/>
        </w:rPr>
        <w:t>a) titolari di altro contratto di lavoro subordinato a tempo indeterminato, diverso dal contratto intermittente di cui agli articoli da 13 a 18 del decreto legislativo 15 giugno 2015, n. 81;</w:t>
      </w:r>
    </w:p>
    <w:p w:rsidR="006E0AAB" w:rsidRPr="004F153A" w:rsidRDefault="006E0AAB" w:rsidP="004F153A">
      <w:pPr>
        <w:spacing w:after="0" w:line="240" w:lineRule="auto"/>
        <w:ind w:firstLine="708"/>
        <w:rPr>
          <w:rFonts w:cs="Times New Roman"/>
          <w:bCs/>
          <w:iCs/>
          <w:sz w:val="24"/>
          <w:szCs w:val="24"/>
        </w:rPr>
      </w:pPr>
      <w:r w:rsidRPr="004F153A">
        <w:rPr>
          <w:rFonts w:cs="Times New Roman"/>
          <w:bCs/>
          <w:iCs/>
          <w:sz w:val="24"/>
          <w:szCs w:val="24"/>
        </w:rPr>
        <w:t xml:space="preserve">b) titolari di pensione. </w:t>
      </w:r>
    </w:p>
    <w:p w:rsidR="006E0AAB" w:rsidRPr="004F153A" w:rsidRDefault="006E0AAB" w:rsidP="004F153A">
      <w:pPr>
        <w:spacing w:after="0" w:line="240" w:lineRule="auto"/>
        <w:rPr>
          <w:rFonts w:cs="Times New Roman"/>
          <w:bCs/>
          <w:iCs/>
          <w:sz w:val="24"/>
          <w:szCs w:val="24"/>
        </w:rPr>
      </w:pPr>
      <w:r w:rsidRPr="004F153A">
        <w:rPr>
          <w:rFonts w:cs="Times New Roman"/>
          <w:bCs/>
          <w:iCs/>
          <w:sz w:val="24"/>
          <w:szCs w:val="24"/>
        </w:rPr>
        <w:t>5. Ai lavoratori dipendenti a tempo determinato del settore del turismo e degli stabilimenti termali in possesso cumulativamente dei requisiti di seguito elencati, è riconosciuta una indennità onnicomprensiva pari a 1000 euro:</w:t>
      </w:r>
    </w:p>
    <w:p w:rsidR="006E0AAB" w:rsidRPr="004F153A" w:rsidRDefault="006E0AAB" w:rsidP="004F153A">
      <w:pPr>
        <w:spacing w:after="0" w:line="240" w:lineRule="auto"/>
        <w:ind w:firstLine="708"/>
        <w:rPr>
          <w:rFonts w:cs="Times New Roman"/>
          <w:bCs/>
          <w:iCs/>
          <w:sz w:val="24"/>
          <w:szCs w:val="24"/>
        </w:rPr>
      </w:pPr>
      <w:r w:rsidRPr="004F153A">
        <w:rPr>
          <w:rFonts w:cs="Times New Roman"/>
          <w:bCs/>
          <w:iCs/>
          <w:sz w:val="24"/>
          <w:szCs w:val="24"/>
        </w:rPr>
        <w:t xml:space="preserve">a) titolarità nel periodo compreso tra il 1° gennaio 2019 e la data di entrata in vigore del presente decreto-legge di uno o più contratti di lavoro a tempo determinato nel settore del turismo e degli stabilimenti termali, di durata complessiva pari ad almeno trenta giornate; </w:t>
      </w:r>
    </w:p>
    <w:p w:rsidR="006E0AAB" w:rsidRPr="004F153A" w:rsidRDefault="006E0AAB" w:rsidP="004F153A">
      <w:pPr>
        <w:spacing w:after="0" w:line="240" w:lineRule="auto"/>
        <w:ind w:firstLine="708"/>
        <w:rPr>
          <w:rFonts w:cs="Times New Roman"/>
          <w:bCs/>
          <w:iCs/>
          <w:sz w:val="24"/>
          <w:szCs w:val="24"/>
        </w:rPr>
      </w:pPr>
      <w:r w:rsidRPr="004F153A">
        <w:rPr>
          <w:rFonts w:cs="Times New Roman"/>
          <w:bCs/>
          <w:iCs/>
          <w:sz w:val="24"/>
          <w:szCs w:val="24"/>
        </w:rPr>
        <w:t xml:space="preserve">b) titolarità nell'anno 2018 di uno o più contratti di lavoro a tempo determinato o stagionale nel medesimo settore di cui alla lettera a), di durata complessiva pari ad almeno trenta giornate; </w:t>
      </w:r>
    </w:p>
    <w:p w:rsidR="006E0AAB" w:rsidRPr="004F153A" w:rsidRDefault="006E0AAB" w:rsidP="004F153A">
      <w:pPr>
        <w:spacing w:after="0" w:line="240" w:lineRule="auto"/>
        <w:ind w:firstLine="708"/>
        <w:rPr>
          <w:rFonts w:cs="Times New Roman"/>
          <w:bCs/>
          <w:iCs/>
          <w:sz w:val="24"/>
          <w:szCs w:val="24"/>
        </w:rPr>
      </w:pPr>
      <w:r w:rsidRPr="004F153A">
        <w:rPr>
          <w:rFonts w:cs="Times New Roman"/>
          <w:bCs/>
          <w:iCs/>
          <w:sz w:val="24"/>
          <w:szCs w:val="24"/>
        </w:rPr>
        <w:t xml:space="preserve">c) assenza di titolarità, al momento dell'entrata in vigore del presente decreto-legge, di pensione e di rapporto di lavoro dipendente. </w:t>
      </w:r>
    </w:p>
    <w:p w:rsidR="0045280B" w:rsidRDefault="006E0AAB" w:rsidP="004F153A">
      <w:pPr>
        <w:spacing w:after="0" w:line="240" w:lineRule="auto"/>
        <w:rPr>
          <w:rFonts w:cs="Times New Roman"/>
          <w:bCs/>
          <w:iCs/>
          <w:sz w:val="24"/>
          <w:szCs w:val="24"/>
        </w:rPr>
      </w:pPr>
      <w:r w:rsidRPr="004F153A">
        <w:rPr>
          <w:rFonts w:cs="Times New Roman"/>
          <w:bCs/>
          <w:iCs/>
          <w:sz w:val="24"/>
          <w:szCs w:val="24"/>
        </w:rPr>
        <w:lastRenderedPageBreak/>
        <w:t xml:space="preserve">6. Ai lavoratori iscritti al Fondo pensioni lavoratori dello spettacolo con almeno 30 contributi giornalieri versati dal 1° gennaio 2019 alla data di entrata in vigore del presente decreto al medesimo Fondo, cui deriva un reddito non superiore a 50.000 euro, e non titolari di pensione né di contratto di lavoro subordinato a tempo indeterminato, diverso dal contratto intermittente di cui agli articoli da 13, 14, 15, 17 e 18 del decreto legislativo 15 giugno 2015, n. 81, senza corresponsione dell’indennità di disponibilità di cui all’articolo 16 del medesimo decreto, è riconosciuta un'indennità, pari a 1000 euro. </w:t>
      </w:r>
      <w:r w:rsidRPr="0045280B">
        <w:rPr>
          <w:rFonts w:cs="Times New Roman"/>
          <w:bCs/>
          <w:iCs/>
          <w:strike/>
          <w:sz w:val="24"/>
          <w:szCs w:val="24"/>
          <w:highlight w:val="green"/>
        </w:rPr>
        <w:t>L'indennità di cui al presente articolo non concorre alla formazione del reddito ai sensi del decreto del Presidente della Repubblica 22 dicembre 1986, n. 917.</w:t>
      </w:r>
      <w:r w:rsidRPr="004F153A">
        <w:rPr>
          <w:rFonts w:cs="Times New Roman"/>
          <w:bCs/>
          <w:iCs/>
          <w:sz w:val="24"/>
          <w:szCs w:val="24"/>
        </w:rPr>
        <w:t xml:space="preserve"> La medesima indennità viene erogata anche ai lavoratori iscritti al Fondo pensioni lavoratori dello spettacolo con almeno 7 contributi giornalieri versati dal 1° gennaio 2019 alla data di entrata in vigore del presente decreto-legge, cui deriva un reddito non superiore ai 35.000 euro. </w:t>
      </w:r>
    </w:p>
    <w:p w:rsidR="0045280B" w:rsidRPr="00526FAC" w:rsidRDefault="0045280B" w:rsidP="004F153A">
      <w:pPr>
        <w:spacing w:after="0" w:line="240" w:lineRule="auto"/>
        <w:rPr>
          <w:rFonts w:cs="Times New Roman"/>
          <w:bCs/>
          <w:iCs/>
          <w:sz w:val="24"/>
          <w:szCs w:val="24"/>
        </w:rPr>
      </w:pPr>
      <w:r w:rsidRPr="0045280B">
        <w:rPr>
          <w:rFonts w:cs="Times New Roman"/>
          <w:bCs/>
          <w:iCs/>
          <w:sz w:val="24"/>
          <w:szCs w:val="24"/>
          <w:highlight w:val="green"/>
        </w:rPr>
        <w:t>7</w:t>
      </w:r>
      <w:r w:rsidRPr="00526FAC">
        <w:rPr>
          <w:rFonts w:cs="Times New Roman"/>
          <w:bCs/>
          <w:iCs/>
          <w:sz w:val="24"/>
          <w:szCs w:val="24"/>
          <w:highlight w:val="green"/>
        </w:rPr>
        <w:t xml:space="preserve">. </w:t>
      </w:r>
      <w:r w:rsidR="006E0AAB" w:rsidRPr="00526FAC">
        <w:rPr>
          <w:rFonts w:cs="Times New Roman"/>
          <w:bCs/>
          <w:iCs/>
          <w:sz w:val="24"/>
          <w:szCs w:val="24"/>
          <w:highlight w:val="green"/>
        </w:rPr>
        <w:t xml:space="preserve">Il requisito </w:t>
      </w:r>
      <w:r w:rsidR="006E0AAB" w:rsidRPr="00526FAC">
        <w:rPr>
          <w:rFonts w:cs="Times New Roman"/>
          <w:bCs/>
          <w:iCs/>
          <w:strike/>
          <w:sz w:val="24"/>
          <w:szCs w:val="24"/>
          <w:highlight w:val="green"/>
        </w:rPr>
        <w:t>relativo al non essere titolari di rapporto di lavoro dipendente</w:t>
      </w:r>
      <w:r w:rsidR="006E0AAB" w:rsidRPr="00526FAC">
        <w:rPr>
          <w:rFonts w:cs="Times New Roman"/>
          <w:bCs/>
          <w:iCs/>
          <w:sz w:val="24"/>
          <w:szCs w:val="24"/>
          <w:highlight w:val="green"/>
        </w:rPr>
        <w:t xml:space="preserve"> di cui all'articolo 38, comma 2, del decreto-legge del 17 marzo 2020 n. 18, convertito, con modificazioni, dalla legge 24 aprile 2020 n. 27, richiesto anche ai sensi dell’articolo 84, comma 10, del decreto-legge 19 maggio, n. 34, convertito, con modificazioni, dalla legge 17 luglio 2020, n. 77, e dell’articolo 9, comma 4, del decreto-legge 14 agosto 2020, n. 104, convertito, con modificazioni, dalla legge 13 ottobre 2020, n. 126, si riferisce esclusivamente a contratti di lavoro a tempo indeterminato.</w:t>
      </w:r>
      <w:r w:rsidR="006E0AAB" w:rsidRPr="00526FAC">
        <w:rPr>
          <w:rFonts w:cs="Times New Roman"/>
          <w:bCs/>
          <w:iCs/>
          <w:sz w:val="24"/>
          <w:szCs w:val="24"/>
        </w:rPr>
        <w:t xml:space="preserve"> </w:t>
      </w:r>
      <w:r w:rsidRPr="00526FAC">
        <w:rPr>
          <w:rFonts w:cs="Times New Roman"/>
          <w:bCs/>
          <w:iCs/>
          <w:sz w:val="24"/>
          <w:szCs w:val="24"/>
        </w:rPr>
        <w:t xml:space="preserve"> </w:t>
      </w:r>
    </w:p>
    <w:p w:rsidR="006E0AAB" w:rsidRPr="004F153A" w:rsidRDefault="00526FAC" w:rsidP="004F153A">
      <w:pPr>
        <w:spacing w:after="0" w:line="240" w:lineRule="auto"/>
        <w:rPr>
          <w:rFonts w:cs="Times New Roman"/>
          <w:bCs/>
          <w:iCs/>
          <w:sz w:val="24"/>
          <w:szCs w:val="24"/>
        </w:rPr>
      </w:pPr>
      <w:r>
        <w:rPr>
          <w:rFonts w:cs="Times New Roman"/>
          <w:bCs/>
          <w:iCs/>
          <w:sz w:val="24"/>
          <w:szCs w:val="24"/>
        </w:rPr>
        <w:t>8</w:t>
      </w:r>
      <w:r w:rsidR="006E0AAB" w:rsidRPr="004F153A">
        <w:rPr>
          <w:rFonts w:cs="Times New Roman"/>
          <w:bCs/>
          <w:iCs/>
          <w:sz w:val="24"/>
          <w:szCs w:val="24"/>
        </w:rPr>
        <w:t xml:space="preserve">. Le indennità di cui ai commi 1, 2, 3, 5 e 6 non sono tra loro cumulabili. La domanda per le indennità di cui ai commi 2, 3, 5 e 6 è presentata all'Istituto nazionale della previdenza sociale (INPS) entro il </w:t>
      </w:r>
      <w:r w:rsidR="006E0AAB" w:rsidRPr="00CD55A6">
        <w:rPr>
          <w:rFonts w:cs="Times New Roman"/>
          <w:bCs/>
          <w:iCs/>
          <w:strike/>
          <w:sz w:val="24"/>
          <w:szCs w:val="24"/>
          <w:highlight w:val="green"/>
        </w:rPr>
        <w:t>30 novembre 2020</w:t>
      </w:r>
      <w:r w:rsidR="006E0AAB" w:rsidRPr="00CD55A6">
        <w:rPr>
          <w:rFonts w:cs="Times New Roman"/>
          <w:bCs/>
          <w:iCs/>
          <w:sz w:val="24"/>
          <w:szCs w:val="24"/>
          <w:highlight w:val="green"/>
        </w:rPr>
        <w:t xml:space="preserve"> </w:t>
      </w:r>
      <w:r w:rsidR="00CD55A6" w:rsidRPr="00CD55A6">
        <w:rPr>
          <w:rFonts w:cs="Times New Roman"/>
          <w:bCs/>
          <w:iCs/>
          <w:sz w:val="24"/>
          <w:szCs w:val="24"/>
          <w:highlight w:val="green"/>
        </w:rPr>
        <w:t>15 dicembre 2020</w:t>
      </w:r>
      <w:r w:rsidR="00CD55A6">
        <w:rPr>
          <w:rFonts w:cs="Times New Roman"/>
          <w:bCs/>
          <w:iCs/>
          <w:sz w:val="24"/>
          <w:szCs w:val="24"/>
        </w:rPr>
        <w:t xml:space="preserve"> </w:t>
      </w:r>
      <w:r w:rsidR="006E0AAB" w:rsidRPr="004F153A">
        <w:rPr>
          <w:rFonts w:cs="Times New Roman"/>
          <w:bCs/>
          <w:iCs/>
          <w:sz w:val="24"/>
          <w:szCs w:val="24"/>
        </w:rPr>
        <w:t>tramite modello di domanda predisposto dal medesimo Istituto e presentato secondo le modalità stabilite dallo stesso.</w:t>
      </w:r>
    </w:p>
    <w:p w:rsidR="00526FAC" w:rsidRPr="004F153A" w:rsidRDefault="00526FAC" w:rsidP="004F153A">
      <w:pPr>
        <w:spacing w:after="0" w:line="240" w:lineRule="auto"/>
        <w:rPr>
          <w:rFonts w:cs="Times New Roman"/>
          <w:bCs/>
          <w:iCs/>
          <w:sz w:val="24"/>
          <w:szCs w:val="24"/>
        </w:rPr>
      </w:pPr>
      <w:r>
        <w:rPr>
          <w:rFonts w:cs="Times New Roman"/>
          <w:bCs/>
          <w:iCs/>
          <w:sz w:val="24"/>
          <w:szCs w:val="24"/>
        </w:rPr>
        <w:t>9</w:t>
      </w:r>
      <w:r w:rsidR="006E0AAB" w:rsidRPr="004F153A">
        <w:rPr>
          <w:rFonts w:cs="Times New Roman"/>
          <w:bCs/>
          <w:iCs/>
          <w:sz w:val="24"/>
          <w:szCs w:val="24"/>
        </w:rPr>
        <w:t xml:space="preserve">. Le indennità di cui al presente articolo non concorrono alla formazione del reddito ai sensi del decreto del Presidente della Repubblica 22 dicembre 1986, n. 917 e sono erogate dall'INPS, previa domanda, nel limite di spesa complessivo di </w:t>
      </w:r>
      <w:r w:rsidR="006E0AAB" w:rsidRPr="00526FAC">
        <w:rPr>
          <w:rFonts w:cs="Times New Roman"/>
          <w:bCs/>
          <w:iCs/>
          <w:sz w:val="24"/>
          <w:szCs w:val="24"/>
          <w:highlight w:val="yellow"/>
        </w:rPr>
        <w:t>…</w:t>
      </w:r>
      <w:r w:rsidR="006E0AAB" w:rsidRPr="004F153A">
        <w:rPr>
          <w:rFonts w:cs="Times New Roman"/>
          <w:bCs/>
          <w:iCs/>
          <w:sz w:val="24"/>
          <w:szCs w:val="24"/>
        </w:rPr>
        <w:t xml:space="preserve">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 In relazione all'autorizzazione di spesa di cui al primo periodo del presente comma trova applicazione di quanto previsto dall'articolo 265, comma 9, del decreto-legge 19 maggio 2020, n. 34, convertito, con modificazioni, dalla legge 17 luglio 2020, n. 77.</w:t>
      </w:r>
    </w:p>
    <w:p w:rsidR="006E0AAB" w:rsidRPr="00526FAC" w:rsidRDefault="00526FAC" w:rsidP="004F153A">
      <w:pPr>
        <w:spacing w:after="0" w:line="240" w:lineRule="auto"/>
        <w:rPr>
          <w:rFonts w:cs="Times New Roman"/>
          <w:bCs/>
          <w:iCs/>
          <w:strike/>
          <w:sz w:val="24"/>
          <w:szCs w:val="24"/>
        </w:rPr>
      </w:pPr>
      <w:r w:rsidRPr="00526FAC">
        <w:rPr>
          <w:rFonts w:cs="Times New Roman"/>
          <w:bCs/>
          <w:iCs/>
          <w:strike/>
          <w:sz w:val="24"/>
          <w:szCs w:val="24"/>
          <w:highlight w:val="green"/>
        </w:rPr>
        <w:t>9</w:t>
      </w:r>
      <w:r w:rsidR="006E0AAB" w:rsidRPr="00526FAC">
        <w:rPr>
          <w:rFonts w:cs="Times New Roman"/>
          <w:bCs/>
          <w:iCs/>
          <w:strike/>
          <w:sz w:val="24"/>
          <w:szCs w:val="24"/>
          <w:highlight w:val="green"/>
        </w:rPr>
        <w:t>. Decorsi quindici giorni dalla data di entrata in vigore del presente decreto-legge si decade dalla possibilità di richiedere l'indennità di cui all'articolo 9 del decreto-legge 14 agosto 2020, n. 104, convertito con modificazioni dalla legge 13 ottobre 2020, n. 126.</w:t>
      </w:r>
    </w:p>
    <w:p w:rsidR="00526FAC" w:rsidRPr="00526FAC" w:rsidRDefault="00526FAC" w:rsidP="00526FAC">
      <w:pPr>
        <w:spacing w:after="0" w:line="240" w:lineRule="auto"/>
        <w:rPr>
          <w:rFonts w:cs="Times New Roman"/>
          <w:bCs/>
          <w:iCs/>
          <w:sz w:val="24"/>
          <w:szCs w:val="24"/>
        </w:rPr>
      </w:pPr>
      <w:r>
        <w:rPr>
          <w:rFonts w:cs="Times New Roman"/>
          <w:bCs/>
          <w:iCs/>
          <w:sz w:val="24"/>
          <w:szCs w:val="24"/>
          <w:highlight w:val="green"/>
        </w:rPr>
        <w:t xml:space="preserve">10. </w:t>
      </w:r>
      <w:r w:rsidRPr="00526FAC">
        <w:rPr>
          <w:rFonts w:cs="Times New Roman"/>
          <w:bCs/>
          <w:iCs/>
          <w:sz w:val="24"/>
          <w:szCs w:val="24"/>
          <w:highlight w:val="green"/>
        </w:rPr>
        <w:t>L’indennità dell’articolo 9, comma 4, del decreto-legge 14 agosto 2020, n. 104, convertito, con modificazioni, dalla legge 13 ottobre 2020, n. 126 può essere richiesta, a pena di decadenza, entro 15 giorni dalla data di entrata in vigore del presente decreto</w:t>
      </w:r>
      <w:r>
        <w:rPr>
          <w:rFonts w:cs="Times New Roman"/>
          <w:bCs/>
          <w:iCs/>
          <w:sz w:val="24"/>
          <w:szCs w:val="24"/>
        </w:rPr>
        <w:t xml:space="preserve"> [</w:t>
      </w:r>
      <w:r w:rsidRPr="00526FAC">
        <w:rPr>
          <w:rFonts w:cs="Times New Roman"/>
          <w:bCs/>
          <w:iCs/>
          <w:sz w:val="24"/>
          <w:szCs w:val="24"/>
          <w:highlight w:val="yellow"/>
        </w:rPr>
        <w:t>con riserva di verifica RGS</w:t>
      </w:r>
      <w:r>
        <w:rPr>
          <w:rFonts w:cs="Times New Roman"/>
          <w:bCs/>
          <w:iCs/>
          <w:sz w:val="24"/>
          <w:szCs w:val="24"/>
        </w:rPr>
        <w:t xml:space="preserve">]. </w:t>
      </w:r>
    </w:p>
    <w:p w:rsidR="004F4889" w:rsidRPr="004F4889" w:rsidRDefault="006E0AAB" w:rsidP="004F4889">
      <w:pPr>
        <w:rPr>
          <w:rFonts w:eastAsia="Times New Roman" w:cs="Times New Roman"/>
          <w:color w:val="212121"/>
          <w:sz w:val="24"/>
          <w:szCs w:val="24"/>
          <w:lang w:eastAsia="it-IT"/>
        </w:rPr>
      </w:pPr>
      <w:r w:rsidRPr="004F4889">
        <w:rPr>
          <w:rFonts w:cs="Times New Roman"/>
          <w:bCs/>
          <w:iCs/>
          <w:sz w:val="24"/>
          <w:szCs w:val="24"/>
          <w:highlight w:val="green"/>
        </w:rPr>
        <w:t>1</w:t>
      </w:r>
      <w:r w:rsidR="00526FAC">
        <w:rPr>
          <w:rFonts w:cs="Times New Roman"/>
          <w:bCs/>
          <w:iCs/>
          <w:sz w:val="24"/>
          <w:szCs w:val="24"/>
          <w:highlight w:val="green"/>
        </w:rPr>
        <w:t>1</w:t>
      </w:r>
      <w:r w:rsidRPr="004F4889">
        <w:rPr>
          <w:rFonts w:cs="Times New Roman"/>
          <w:bCs/>
          <w:iCs/>
          <w:sz w:val="24"/>
          <w:szCs w:val="24"/>
          <w:highlight w:val="green"/>
        </w:rPr>
        <w:t>.</w:t>
      </w:r>
      <w:r w:rsidR="004F4889" w:rsidRPr="004F4889">
        <w:rPr>
          <w:rFonts w:eastAsia="Times New Roman" w:cs="Times New Roman"/>
          <w:color w:val="212121"/>
          <w:sz w:val="24"/>
          <w:szCs w:val="24"/>
          <w:highlight w:val="green"/>
          <w:lang w:eastAsia="it-IT"/>
        </w:rPr>
        <w:t> Agli oneri derivanti dal presente articolo, pari a …… milioni di euro per l'anno 2020 in termini di saldo netto da finanziare e pari a … milioni di euro per l’anno 2021 in termini di indebitamento e fabbisogno si provvede ai sensi </w:t>
      </w:r>
      <w:r w:rsidR="004F4889" w:rsidRPr="004F4889">
        <w:rPr>
          <w:rFonts w:eastAsia="Times New Roman" w:cs="Times New Roman"/>
          <w:color w:val="212121"/>
          <w:sz w:val="24"/>
          <w:szCs w:val="24"/>
          <w:highlight w:val="green"/>
          <w:shd w:val="clear" w:color="auto" w:fill="FFFF00"/>
          <w:lang w:eastAsia="it-IT"/>
        </w:rPr>
        <w:t>dell'articolo …</w:t>
      </w:r>
      <w:r w:rsidR="004F4889" w:rsidRPr="004F4889">
        <w:rPr>
          <w:rFonts w:eastAsia="Times New Roman" w:cs="Times New Roman"/>
          <w:color w:val="212121"/>
          <w:sz w:val="24"/>
          <w:szCs w:val="24"/>
          <w:highlight w:val="green"/>
          <w:lang w:eastAsia="it-IT"/>
        </w:rPr>
        <w:t>.</w:t>
      </w:r>
    </w:p>
    <w:p w:rsidR="004F4889" w:rsidRPr="004F4889" w:rsidRDefault="004F4889" w:rsidP="004F4889">
      <w:pPr>
        <w:spacing w:after="0" w:line="240" w:lineRule="auto"/>
        <w:rPr>
          <w:rFonts w:eastAsia="Times New Roman" w:cs="Times New Roman"/>
          <w:color w:val="212121"/>
          <w:sz w:val="24"/>
          <w:szCs w:val="24"/>
          <w:lang w:eastAsia="it-IT"/>
        </w:rPr>
      </w:pPr>
      <w:r w:rsidRPr="004F4889">
        <w:rPr>
          <w:rFonts w:eastAsia="Times New Roman" w:cs="Times New Roman"/>
          <w:color w:val="212121"/>
          <w:sz w:val="24"/>
          <w:szCs w:val="24"/>
          <w:lang w:eastAsia="it-IT"/>
        </w:rPr>
        <w:t> </w:t>
      </w:r>
    </w:p>
    <w:p w:rsidR="006E0AAB" w:rsidRPr="004F153A" w:rsidRDefault="006E0AAB" w:rsidP="004F153A">
      <w:pPr>
        <w:spacing w:after="0" w:line="240" w:lineRule="auto"/>
        <w:rPr>
          <w:rFonts w:cs="Times New Roman"/>
          <w:bCs/>
          <w:iCs/>
          <w:sz w:val="24"/>
          <w:szCs w:val="24"/>
        </w:rPr>
      </w:pPr>
    </w:p>
    <w:p w:rsidR="002F740B" w:rsidRPr="004F153A" w:rsidRDefault="002F740B" w:rsidP="004F153A">
      <w:pPr>
        <w:spacing w:after="0" w:line="240" w:lineRule="auto"/>
        <w:jc w:val="center"/>
        <w:rPr>
          <w:rFonts w:cs="Times New Roman"/>
          <w:b/>
          <w:bCs/>
          <w:sz w:val="24"/>
          <w:szCs w:val="24"/>
        </w:rPr>
      </w:pPr>
      <w:r w:rsidRPr="004F153A">
        <w:rPr>
          <w:rFonts w:cs="Times New Roman"/>
          <w:b/>
          <w:bCs/>
          <w:sz w:val="24"/>
          <w:szCs w:val="24"/>
        </w:rPr>
        <w:t xml:space="preserve">Art. </w:t>
      </w:r>
      <w:r w:rsidR="00D215C2">
        <w:rPr>
          <w:rFonts w:cs="Times New Roman"/>
          <w:b/>
          <w:bCs/>
          <w:sz w:val="24"/>
          <w:szCs w:val="24"/>
        </w:rPr>
        <w:t>10</w:t>
      </w:r>
    </w:p>
    <w:p w:rsidR="00A14204" w:rsidRPr="004F153A" w:rsidRDefault="00A14204" w:rsidP="004F153A">
      <w:pPr>
        <w:spacing w:after="120" w:line="240" w:lineRule="auto"/>
        <w:jc w:val="center"/>
        <w:rPr>
          <w:rFonts w:cs="Times New Roman"/>
          <w:b/>
          <w:bCs/>
          <w:i/>
          <w:iCs/>
          <w:sz w:val="24"/>
          <w:szCs w:val="24"/>
        </w:rPr>
      </w:pPr>
      <w:r w:rsidRPr="004F153A">
        <w:rPr>
          <w:rFonts w:cs="Times New Roman"/>
          <w:b/>
          <w:bCs/>
          <w:i/>
          <w:iCs/>
          <w:sz w:val="24"/>
          <w:szCs w:val="24"/>
        </w:rPr>
        <w:t>(Fondo unico per il sostegno delle associazioni e società sportive dilettantistiche)</w:t>
      </w:r>
    </w:p>
    <w:p w:rsidR="00A14204" w:rsidRPr="004F153A" w:rsidRDefault="00A14204" w:rsidP="004F153A">
      <w:pPr>
        <w:spacing w:after="120" w:line="240" w:lineRule="auto"/>
        <w:jc w:val="center"/>
        <w:rPr>
          <w:rFonts w:eastAsia="Times New Roman" w:cs="Times New Roman"/>
          <w:bCs/>
          <w:color w:val="222222"/>
          <w:sz w:val="24"/>
          <w:szCs w:val="24"/>
          <w:lang w:eastAsia="it-IT"/>
        </w:rPr>
      </w:pPr>
    </w:p>
    <w:p w:rsidR="00A14204" w:rsidRPr="004F153A" w:rsidRDefault="00791FF6" w:rsidP="004F153A">
      <w:pPr>
        <w:spacing w:after="0" w:line="240" w:lineRule="auto"/>
        <w:rPr>
          <w:rFonts w:eastAsia="Times New Roman" w:cs="Times New Roman"/>
          <w:color w:val="222222"/>
          <w:sz w:val="24"/>
          <w:szCs w:val="24"/>
          <w:lang w:eastAsia="it-IT"/>
        </w:rPr>
      </w:pPr>
      <w:r w:rsidRPr="004F153A">
        <w:rPr>
          <w:rFonts w:eastAsia="Times New Roman" w:cs="Times New Roman"/>
          <w:color w:val="222222"/>
          <w:sz w:val="24"/>
          <w:szCs w:val="24"/>
          <w:lang w:eastAsia="it-IT"/>
        </w:rPr>
        <w:t>1. La dotazione del Fondo u</w:t>
      </w:r>
      <w:r w:rsidR="00A14204" w:rsidRPr="004F153A">
        <w:rPr>
          <w:rFonts w:eastAsia="Times New Roman" w:cs="Times New Roman"/>
          <w:color w:val="222222"/>
          <w:sz w:val="24"/>
          <w:szCs w:val="24"/>
          <w:lang w:eastAsia="it-IT"/>
        </w:rPr>
        <w:t>nico per il sostegno delle associazioni sportive e società sportive dilettantisti</w:t>
      </w:r>
      <w:r w:rsidRPr="004F153A">
        <w:rPr>
          <w:rFonts w:eastAsia="Times New Roman" w:cs="Times New Roman"/>
          <w:color w:val="222222"/>
          <w:sz w:val="24"/>
          <w:szCs w:val="24"/>
          <w:lang w:eastAsia="it-IT"/>
        </w:rPr>
        <w:t xml:space="preserve">che istituito ai sensi dell’articolo 3 del decreto-legge </w:t>
      </w:r>
      <w:r w:rsidR="00A14204" w:rsidRPr="004F153A">
        <w:rPr>
          <w:rFonts w:eastAsia="Times New Roman" w:cs="Times New Roman"/>
          <w:color w:val="222222"/>
          <w:sz w:val="24"/>
          <w:szCs w:val="24"/>
          <w:lang w:eastAsia="it-IT"/>
        </w:rPr>
        <w:t>28 ottobre 2020</w:t>
      </w:r>
      <w:r w:rsidRPr="004F153A">
        <w:rPr>
          <w:rFonts w:eastAsia="Times New Roman" w:cs="Times New Roman"/>
          <w:color w:val="222222"/>
          <w:sz w:val="24"/>
          <w:szCs w:val="24"/>
          <w:lang w:eastAsia="it-IT"/>
        </w:rPr>
        <w:t>, n. 137</w:t>
      </w:r>
      <w:r w:rsidR="006C7F03">
        <w:rPr>
          <w:rFonts w:eastAsia="Times New Roman" w:cs="Times New Roman"/>
          <w:color w:val="222222"/>
          <w:sz w:val="24"/>
          <w:szCs w:val="24"/>
          <w:lang w:eastAsia="it-IT"/>
        </w:rPr>
        <w:t xml:space="preserve"> è incrementata di 92</w:t>
      </w:r>
      <w:r w:rsidR="00A14204" w:rsidRPr="004F153A">
        <w:rPr>
          <w:rFonts w:eastAsia="Times New Roman" w:cs="Times New Roman"/>
          <w:color w:val="222222"/>
          <w:sz w:val="24"/>
          <w:szCs w:val="24"/>
          <w:lang w:eastAsia="it-IT"/>
        </w:rPr>
        <w:t xml:space="preserve"> milioni di euro per il 2020.</w:t>
      </w:r>
    </w:p>
    <w:p w:rsidR="00A14204" w:rsidRPr="004F153A" w:rsidRDefault="00A14204" w:rsidP="004F153A">
      <w:pPr>
        <w:spacing w:after="0" w:line="240" w:lineRule="auto"/>
        <w:rPr>
          <w:rFonts w:eastAsia="Times New Roman" w:cs="Times New Roman"/>
          <w:color w:val="222222"/>
          <w:sz w:val="24"/>
          <w:szCs w:val="24"/>
          <w:lang w:eastAsia="it-IT"/>
        </w:rPr>
      </w:pPr>
      <w:r w:rsidRPr="004F153A">
        <w:rPr>
          <w:rFonts w:eastAsia="Times New Roman" w:cs="Times New Roman"/>
          <w:color w:val="222222"/>
          <w:sz w:val="24"/>
          <w:szCs w:val="24"/>
          <w:lang w:eastAsia="it-IT"/>
        </w:rPr>
        <w:t xml:space="preserve">2. Agli oneri derivanti dal presente articolo si provvede </w:t>
      </w:r>
      <w:r w:rsidRPr="00A66AB8">
        <w:rPr>
          <w:rFonts w:eastAsia="Times New Roman" w:cs="Times New Roman"/>
          <w:color w:val="222222"/>
          <w:sz w:val="24"/>
          <w:szCs w:val="24"/>
          <w:lang w:eastAsia="it-IT"/>
        </w:rPr>
        <w:t>mediante […].</w:t>
      </w:r>
    </w:p>
    <w:p w:rsidR="00A14204" w:rsidRPr="004F153A" w:rsidRDefault="00A14204" w:rsidP="004F153A">
      <w:pPr>
        <w:spacing w:after="0" w:line="240" w:lineRule="auto"/>
        <w:rPr>
          <w:rFonts w:eastAsia="Times New Roman" w:cs="Times New Roman"/>
          <w:color w:val="222222"/>
          <w:sz w:val="24"/>
          <w:szCs w:val="24"/>
          <w:lang w:eastAsia="it-IT"/>
        </w:rPr>
      </w:pPr>
    </w:p>
    <w:p w:rsidR="00D074E8" w:rsidRPr="004F153A" w:rsidRDefault="00D074E8" w:rsidP="004F153A">
      <w:pPr>
        <w:spacing w:after="0" w:line="240" w:lineRule="auto"/>
        <w:rPr>
          <w:rFonts w:eastAsia="Times New Roman" w:cs="Times New Roman"/>
          <w:color w:val="222222"/>
          <w:sz w:val="24"/>
          <w:szCs w:val="24"/>
          <w:lang w:eastAsia="it-IT"/>
        </w:rPr>
      </w:pPr>
    </w:p>
    <w:p w:rsidR="00CD262B" w:rsidRPr="004F153A" w:rsidRDefault="00CD262B" w:rsidP="004F153A">
      <w:pPr>
        <w:spacing w:after="0" w:line="240" w:lineRule="auto"/>
        <w:jc w:val="center"/>
        <w:rPr>
          <w:rFonts w:cs="Times New Roman"/>
          <w:b/>
          <w:bCs/>
          <w:sz w:val="24"/>
          <w:szCs w:val="24"/>
        </w:rPr>
      </w:pPr>
      <w:r w:rsidRPr="004F153A">
        <w:rPr>
          <w:rFonts w:cs="Times New Roman"/>
          <w:b/>
          <w:bCs/>
          <w:sz w:val="24"/>
          <w:szCs w:val="24"/>
        </w:rPr>
        <w:t xml:space="preserve">Art. </w:t>
      </w:r>
      <w:r w:rsidR="00D215C2">
        <w:rPr>
          <w:rFonts w:cs="Times New Roman"/>
          <w:b/>
          <w:bCs/>
          <w:sz w:val="24"/>
          <w:szCs w:val="24"/>
        </w:rPr>
        <w:t>11</w:t>
      </w:r>
    </w:p>
    <w:p w:rsidR="00CD262B" w:rsidRPr="004F153A" w:rsidRDefault="00550080" w:rsidP="004F153A">
      <w:pPr>
        <w:spacing w:after="0" w:line="240" w:lineRule="auto"/>
        <w:jc w:val="center"/>
        <w:rPr>
          <w:rFonts w:cs="Times New Roman"/>
          <w:b/>
          <w:bCs/>
          <w:i/>
          <w:iCs/>
          <w:sz w:val="24"/>
          <w:szCs w:val="24"/>
        </w:rPr>
      </w:pPr>
      <w:r w:rsidRPr="004F153A">
        <w:rPr>
          <w:rFonts w:cs="Times New Roman"/>
          <w:b/>
          <w:bCs/>
          <w:i/>
          <w:iCs/>
          <w:sz w:val="24"/>
          <w:szCs w:val="24"/>
        </w:rPr>
        <w:t>(</w:t>
      </w:r>
      <w:r w:rsidR="00ED40A8" w:rsidRPr="004F153A">
        <w:rPr>
          <w:rFonts w:eastAsia="Times New Roman" w:cs="Times New Roman"/>
          <w:b/>
          <w:bCs/>
          <w:i/>
          <w:iCs/>
          <w:sz w:val="24"/>
          <w:szCs w:val="24"/>
          <w:lang w:eastAsia="it-IT"/>
        </w:rPr>
        <w:t>Disposizioni a favore dei lavoratori sportivi</w:t>
      </w:r>
      <w:r w:rsidR="00CD262B" w:rsidRPr="004F153A">
        <w:rPr>
          <w:rFonts w:cs="Times New Roman"/>
          <w:b/>
          <w:bCs/>
          <w:i/>
          <w:iCs/>
          <w:sz w:val="24"/>
          <w:szCs w:val="24"/>
        </w:rPr>
        <w:t>)</w:t>
      </w:r>
    </w:p>
    <w:p w:rsidR="00ED40A8" w:rsidRPr="004F153A" w:rsidRDefault="00ED40A8" w:rsidP="004F153A">
      <w:pPr>
        <w:spacing w:after="0" w:line="240" w:lineRule="auto"/>
        <w:rPr>
          <w:rFonts w:eastAsia="Times New Roman" w:cs="Times New Roman"/>
          <w:bCs/>
          <w:iCs/>
          <w:sz w:val="24"/>
          <w:szCs w:val="24"/>
          <w:lang w:eastAsia="it-IT"/>
        </w:rPr>
      </w:pPr>
      <w:bookmarkStart w:id="5" w:name="_Toc47426486"/>
      <w:bookmarkStart w:id="6" w:name="_Toc47646730"/>
    </w:p>
    <w:p w:rsidR="00ED40A8" w:rsidRPr="004F153A" w:rsidRDefault="00ED40A8" w:rsidP="004F153A">
      <w:pPr>
        <w:spacing w:after="0" w:line="240" w:lineRule="auto"/>
        <w:rPr>
          <w:rFonts w:eastAsia="Times New Roman" w:cs="Times New Roman"/>
          <w:iCs/>
          <w:sz w:val="24"/>
          <w:szCs w:val="24"/>
          <w:lang w:eastAsia="it-IT"/>
        </w:rPr>
      </w:pPr>
      <w:r w:rsidRPr="004F153A">
        <w:rPr>
          <w:rFonts w:eastAsia="Times New Roman" w:cs="Times New Roman"/>
          <w:bCs/>
          <w:iCs/>
          <w:sz w:val="24"/>
          <w:szCs w:val="24"/>
          <w:lang w:eastAsia="it-IT"/>
        </w:rPr>
        <w:t>1.</w:t>
      </w:r>
      <w:r w:rsidRPr="004F153A">
        <w:rPr>
          <w:rFonts w:eastAsia="Times New Roman" w:cs="Times New Roman"/>
          <w:b/>
          <w:bCs/>
          <w:iCs/>
          <w:sz w:val="24"/>
          <w:szCs w:val="24"/>
          <w:lang w:eastAsia="it-IT"/>
        </w:rPr>
        <w:t xml:space="preserve"> </w:t>
      </w:r>
      <w:r w:rsidRPr="004F153A">
        <w:rPr>
          <w:rFonts w:eastAsia="Times New Roman" w:cs="Times New Roman"/>
          <w:iCs/>
          <w:sz w:val="24"/>
          <w:szCs w:val="24"/>
          <w:lang w:eastAsia="it-IT"/>
        </w:rPr>
        <w:t xml:space="preserve">Per il mese di dicembre 2020, è erogata dalla società Sport e Salute S.p.A., nel limite massimo di 170 milioni di euro per l’anno 2020, un’indennità pari a 800 euro in favore dei lavoratori impiegati con rapporti di collaborazione presso il Comitato Olimpico Nazionale (CONI), il Comitato Italiano </w:t>
      </w:r>
      <w:proofErr w:type="spellStart"/>
      <w:r w:rsidRPr="004F153A">
        <w:rPr>
          <w:rFonts w:eastAsia="Times New Roman" w:cs="Times New Roman"/>
          <w:iCs/>
          <w:sz w:val="24"/>
          <w:szCs w:val="24"/>
          <w:lang w:eastAsia="it-IT"/>
        </w:rPr>
        <w:t>Paralimpico</w:t>
      </w:r>
      <w:proofErr w:type="spellEnd"/>
      <w:r w:rsidRPr="004F153A">
        <w:rPr>
          <w:rFonts w:eastAsia="Times New Roman" w:cs="Times New Roman"/>
          <w:iCs/>
          <w:sz w:val="24"/>
          <w:szCs w:val="24"/>
          <w:lang w:eastAsia="it-IT"/>
        </w:rPr>
        <w:t xml:space="preserve"> (CIP), le federazioni sportive nazionali, le discipline sportive associate, gli enti di promozione sportiva, riconosciuti dal Comitato Olimpico Nazionale (CONI) e dal Comitato Italiano </w:t>
      </w:r>
      <w:proofErr w:type="spellStart"/>
      <w:r w:rsidRPr="004F153A">
        <w:rPr>
          <w:rFonts w:eastAsia="Times New Roman" w:cs="Times New Roman"/>
          <w:iCs/>
          <w:sz w:val="24"/>
          <w:szCs w:val="24"/>
          <w:lang w:eastAsia="it-IT"/>
        </w:rPr>
        <w:t>Paralimpico</w:t>
      </w:r>
      <w:proofErr w:type="spellEnd"/>
      <w:r w:rsidRPr="004F153A">
        <w:rPr>
          <w:rFonts w:eastAsia="Times New Roman" w:cs="Times New Roman"/>
          <w:iCs/>
          <w:sz w:val="24"/>
          <w:szCs w:val="24"/>
          <w:lang w:eastAsia="it-IT"/>
        </w:rPr>
        <w:t xml:space="preserve"> (CIP), le società e associazioni sportive dilettantistiche, di cui all’articolo 67, comma 1, lettera m), del decreto del Presidente della Repubblica 22 dicembre 1986, n. 917, i quali, in conseguenza dell’emergenza epidemiologica da COVID 19, hanno cessato, ridotto o sospeso la loro attività.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così come prorogate e integrate dal decreto-legge 17 maggio 2020, n. 34, convertito, con modificazioni, dalla legge 17 luglio 2020, n. 77, dal decreto-legge 14 agosto 2020, n. 104, convertito con modificazioni, dalla legge 13 ottobre 2020, n. 126 </w:t>
      </w:r>
      <w:r w:rsidR="00791FF6" w:rsidRPr="004F153A">
        <w:rPr>
          <w:rFonts w:eastAsia="Times New Roman" w:cs="Times New Roman"/>
          <w:iCs/>
          <w:sz w:val="24"/>
          <w:szCs w:val="24"/>
          <w:lang w:eastAsia="it-IT"/>
        </w:rPr>
        <w:t>e dal presente decreto</w:t>
      </w:r>
      <w:r w:rsidRPr="004F153A">
        <w:rPr>
          <w:rFonts w:eastAsia="Times New Roman" w:cs="Times New Roman"/>
          <w:iCs/>
          <w:sz w:val="24"/>
          <w:szCs w:val="24"/>
          <w:lang w:eastAsia="it-IT"/>
        </w:rPr>
        <w:t>. Si considerano reddito da lavoro che esclude il diritto a percepire l’indennità i redditi da lavoro autonomo di cui all’articolo 53 del decreto del Presidente della Repubblica 22 dicembre 1986, n. 917, i redditi da lavoro dipendente e assimilati di cui agli articoli 49 e 50 del decreto del Presidente della Repubblica 22 dicembre 1986, n. 917, nonché le pensioni di ogni genere e gli assegni ad esse equiparati, con esclusione dell’assegno ordinario di invalidità di cui alla legge 12 giugno 1984, n. 222.</w:t>
      </w:r>
    </w:p>
    <w:p w:rsidR="00ED40A8" w:rsidRPr="004F153A" w:rsidRDefault="00ED40A8" w:rsidP="004F153A">
      <w:pPr>
        <w:spacing w:after="0" w:line="240" w:lineRule="auto"/>
        <w:rPr>
          <w:rFonts w:eastAsia="Times New Roman" w:cs="Times New Roman"/>
          <w:iCs/>
          <w:sz w:val="24"/>
          <w:szCs w:val="24"/>
          <w:lang w:eastAsia="it-IT"/>
        </w:rPr>
      </w:pPr>
      <w:r w:rsidRPr="004F153A">
        <w:rPr>
          <w:rFonts w:eastAsia="Times New Roman" w:cs="Times New Roman"/>
          <w:bCs/>
          <w:iCs/>
          <w:sz w:val="24"/>
          <w:szCs w:val="24"/>
          <w:lang w:eastAsia="it-IT"/>
        </w:rPr>
        <w:t>2.</w:t>
      </w:r>
      <w:r w:rsidRPr="004F153A">
        <w:rPr>
          <w:rFonts w:eastAsia="Times New Roman" w:cs="Times New Roman"/>
          <w:iCs/>
          <w:sz w:val="24"/>
          <w:szCs w:val="24"/>
          <w:lang w:eastAsia="it-IT"/>
        </w:rPr>
        <w:t xml:space="preserve"> Le domande degli interessati, unitamente all’autocertificazione del possesso dei requisiti di cui al comma 1, sono presentate, entro il 7 dicembre 2020 e tramite la piattaforma informatica di cui all’articolo 5 del decreto del Ministro dell’economia e delle finanze, di concerto con il Ministro per le politiche giovanili e lo sport, del 6 aprile 2020, alla società Sport e Salute </w:t>
      </w:r>
      <w:proofErr w:type="spellStart"/>
      <w:r w:rsidRPr="004F153A">
        <w:rPr>
          <w:rFonts w:eastAsia="Times New Roman" w:cs="Times New Roman"/>
          <w:iCs/>
          <w:sz w:val="24"/>
          <w:szCs w:val="24"/>
          <w:lang w:eastAsia="it-IT"/>
        </w:rPr>
        <w:t>s.p.a.</w:t>
      </w:r>
      <w:proofErr w:type="spellEnd"/>
      <w:r w:rsidRPr="004F153A">
        <w:rPr>
          <w:rFonts w:eastAsia="Times New Roman" w:cs="Times New Roman"/>
          <w:iCs/>
          <w:sz w:val="24"/>
          <w:szCs w:val="24"/>
          <w:lang w:eastAsia="it-IT"/>
        </w:rPr>
        <w:t xml:space="preserve"> che, sulla base del registro di cui all’articolo 7, comma 2, del decreto-legge 28 maggio 2004, n. 136, convertito, con modificazioni, dalla legge 27 luglio 2004, n. 186, acquisito dal Comitato Olimpico Nazionale (CONI) sulla base di apposite intese, le istruisce secondo l’ordine cronologico di presentazione.</w:t>
      </w:r>
    </w:p>
    <w:p w:rsidR="00ED40A8" w:rsidRPr="004F153A" w:rsidRDefault="00ED40A8" w:rsidP="004F153A">
      <w:pPr>
        <w:spacing w:after="0" w:line="240" w:lineRule="auto"/>
        <w:rPr>
          <w:rFonts w:eastAsia="Times New Roman" w:cs="Times New Roman"/>
          <w:iCs/>
          <w:color w:val="FF0000"/>
          <w:sz w:val="24"/>
          <w:szCs w:val="24"/>
          <w:lang w:eastAsia="it-IT"/>
        </w:rPr>
      </w:pPr>
      <w:r w:rsidRPr="004F153A">
        <w:rPr>
          <w:rFonts w:eastAsia="Times New Roman" w:cs="Times New Roman"/>
          <w:bCs/>
          <w:iCs/>
          <w:sz w:val="24"/>
          <w:szCs w:val="24"/>
          <w:lang w:eastAsia="it-IT"/>
        </w:rPr>
        <w:t>3.</w:t>
      </w:r>
      <w:r w:rsidRPr="004F153A">
        <w:rPr>
          <w:rFonts w:eastAsia="Times New Roman" w:cs="Times New Roman"/>
          <w:iCs/>
          <w:sz w:val="24"/>
          <w:szCs w:val="24"/>
          <w:lang w:eastAsia="it-IT"/>
        </w:rPr>
        <w:t xml:space="preserve"> Ai soggetti già beneficiari dell’indennità di cui all’articolo 96 del decreto-legge 17 marzo 2020, n. 18, convertito, con modificazioni, dalla legge 24 aprile 2020, n. 27, ovvero di cui all’articolo 98 del decreto-legge 9 maggio 2020, n. 34, convertito, con modificazioni, dalla legge 17 luglio 2020, n. 77, ovvero di cui all’articolo 12 del decreto-legge 14 agosto 2020, n. 104, convertito con modificazioni dalla legge 13 ottobre 2020, n. 126, ovvero di cui all’articolo 17 del decreto-legge 28 ottobre 2020, n. 137, per i quali permangano i requisiti, l’indennità pari a 800 euro è erogata dalla società Sport e Salute </w:t>
      </w:r>
      <w:proofErr w:type="spellStart"/>
      <w:r w:rsidRPr="004F153A">
        <w:rPr>
          <w:rFonts w:eastAsia="Times New Roman" w:cs="Times New Roman"/>
          <w:iCs/>
          <w:sz w:val="24"/>
          <w:szCs w:val="24"/>
          <w:lang w:eastAsia="it-IT"/>
        </w:rPr>
        <w:t>s.p.a.</w:t>
      </w:r>
      <w:proofErr w:type="spellEnd"/>
      <w:r w:rsidRPr="004F153A">
        <w:rPr>
          <w:rFonts w:eastAsia="Times New Roman" w:cs="Times New Roman"/>
          <w:iCs/>
          <w:sz w:val="24"/>
          <w:szCs w:val="24"/>
          <w:lang w:eastAsia="it-IT"/>
        </w:rPr>
        <w:t xml:space="preserve">, senza necessità di ulteriore domanda, anche per il mese di dicembre 2020. </w:t>
      </w:r>
    </w:p>
    <w:p w:rsidR="00ED40A8" w:rsidRPr="004F153A" w:rsidRDefault="00ED40A8" w:rsidP="004F153A">
      <w:pPr>
        <w:spacing w:after="0" w:line="240" w:lineRule="auto"/>
        <w:rPr>
          <w:rFonts w:eastAsia="Times New Roman" w:cs="Times New Roman"/>
          <w:iCs/>
          <w:sz w:val="24"/>
          <w:szCs w:val="24"/>
          <w:lang w:eastAsia="it-IT"/>
        </w:rPr>
      </w:pPr>
      <w:r w:rsidRPr="004F153A">
        <w:rPr>
          <w:rFonts w:eastAsia="Times New Roman" w:cs="Times New Roman"/>
          <w:bCs/>
          <w:iCs/>
          <w:sz w:val="24"/>
          <w:szCs w:val="24"/>
          <w:lang w:eastAsia="it-IT"/>
        </w:rPr>
        <w:t>4.</w:t>
      </w:r>
      <w:r w:rsidRPr="004F153A">
        <w:rPr>
          <w:rFonts w:eastAsia="Times New Roman" w:cs="Times New Roman"/>
          <w:iCs/>
          <w:sz w:val="24"/>
          <w:szCs w:val="24"/>
          <w:lang w:eastAsia="it-IT"/>
        </w:rPr>
        <w:t xml:space="preserve"> Per le finalità di cui ai commi 1 e 3 del presente articolo le risorse trasferite a Sport e Salute </w:t>
      </w:r>
      <w:proofErr w:type="spellStart"/>
      <w:r w:rsidRPr="004F153A">
        <w:rPr>
          <w:rFonts w:eastAsia="Times New Roman" w:cs="Times New Roman"/>
          <w:iCs/>
          <w:sz w:val="24"/>
          <w:szCs w:val="24"/>
          <w:lang w:eastAsia="it-IT"/>
        </w:rPr>
        <w:t>s.p.a.</w:t>
      </w:r>
      <w:proofErr w:type="spellEnd"/>
      <w:r w:rsidRPr="004F153A">
        <w:rPr>
          <w:rFonts w:eastAsia="Times New Roman" w:cs="Times New Roman"/>
          <w:iCs/>
          <w:sz w:val="24"/>
          <w:szCs w:val="24"/>
          <w:lang w:eastAsia="it-IT"/>
        </w:rPr>
        <w:t xml:space="preserve"> per l’anno 2020 sono incrementate di 170 milioni di euro. Per le stesse finalità di cui ai commi da 1 a 3 del presente articolo, Sport e Salute </w:t>
      </w:r>
      <w:proofErr w:type="spellStart"/>
      <w:r w:rsidRPr="004F153A">
        <w:rPr>
          <w:rFonts w:eastAsia="Times New Roman" w:cs="Times New Roman"/>
          <w:iCs/>
          <w:sz w:val="24"/>
          <w:szCs w:val="24"/>
          <w:lang w:eastAsia="it-IT"/>
        </w:rPr>
        <w:t>s.p.a.</w:t>
      </w:r>
      <w:proofErr w:type="spellEnd"/>
      <w:r w:rsidRPr="004F153A">
        <w:rPr>
          <w:rFonts w:eastAsia="Times New Roman" w:cs="Times New Roman"/>
          <w:iCs/>
          <w:sz w:val="24"/>
          <w:szCs w:val="24"/>
          <w:lang w:eastAsia="it-IT"/>
        </w:rPr>
        <w:t xml:space="preserve"> impiega, ove necessario in considerazione del numero delle domande pervenute, gli eventuali avanzi di spesa verificatisi con riferimento all’erogazione dell’indennità di cui all’articolo 96 del decreto-legge 17 marzo 2020, n. 18, convertito, con modificazioni, dalla legge 24 aprile 2020, n. 27, ovvero di cui all’articolo 98 del decreto-legge 9 maggio 2020, n. 34, convertito, con modificazioni, dalla legge 17 luglio 2020, n. 77, ovvero di cui all’articolo 12 del decreto-legge 14 agosto 2020, n. 104, convertito, con modificazioni, dalla legge 13 ottobre 2020, n. 126, ovvero di cui all’articolo 17 del decreto-legge 28 ottobre 2020, n. 137. Entro il 31 dicembre 2020, le eventuali risorse residue, di cui al presente comma, sono ripartite da Sport e </w:t>
      </w:r>
      <w:r w:rsidRPr="004F153A">
        <w:rPr>
          <w:rFonts w:eastAsia="Times New Roman" w:cs="Times New Roman"/>
          <w:iCs/>
          <w:sz w:val="24"/>
          <w:szCs w:val="24"/>
          <w:lang w:eastAsia="it-IT"/>
        </w:rPr>
        <w:lastRenderedPageBreak/>
        <w:t xml:space="preserve">Salute </w:t>
      </w:r>
      <w:proofErr w:type="spellStart"/>
      <w:r w:rsidRPr="004F153A">
        <w:rPr>
          <w:rFonts w:eastAsia="Times New Roman" w:cs="Times New Roman"/>
          <w:iCs/>
          <w:sz w:val="24"/>
          <w:szCs w:val="24"/>
          <w:lang w:eastAsia="it-IT"/>
        </w:rPr>
        <w:t>s.p.a.</w:t>
      </w:r>
      <w:proofErr w:type="spellEnd"/>
      <w:r w:rsidRPr="004F153A">
        <w:rPr>
          <w:rFonts w:eastAsia="Times New Roman" w:cs="Times New Roman"/>
          <w:iCs/>
          <w:sz w:val="24"/>
          <w:szCs w:val="24"/>
          <w:lang w:eastAsia="it-IT"/>
        </w:rPr>
        <w:t>, tra tutti gli aventi diritto, in parti uguali, ad integrazione dell’indennità erogata per il mese di dicembre.</w:t>
      </w:r>
    </w:p>
    <w:p w:rsidR="00ED40A8" w:rsidRPr="004F153A" w:rsidRDefault="00ED40A8" w:rsidP="004F153A">
      <w:pPr>
        <w:spacing w:after="0" w:line="240" w:lineRule="auto"/>
        <w:rPr>
          <w:rFonts w:eastAsia="Times New Roman" w:cs="Times New Roman"/>
          <w:iCs/>
          <w:sz w:val="24"/>
          <w:szCs w:val="24"/>
          <w:lang w:eastAsia="it-IT"/>
        </w:rPr>
      </w:pPr>
      <w:r w:rsidRPr="004F153A">
        <w:rPr>
          <w:rFonts w:eastAsia="Times New Roman" w:cs="Times New Roman"/>
          <w:bCs/>
          <w:iCs/>
          <w:sz w:val="24"/>
          <w:szCs w:val="24"/>
          <w:lang w:eastAsia="it-IT"/>
        </w:rPr>
        <w:t>5.</w:t>
      </w:r>
      <w:r w:rsidRPr="004F153A">
        <w:rPr>
          <w:rFonts w:eastAsia="Times New Roman" w:cs="Times New Roman"/>
          <w:iCs/>
          <w:sz w:val="24"/>
          <w:szCs w:val="24"/>
          <w:lang w:eastAsia="it-IT"/>
        </w:rPr>
        <w:t xml:space="preserve"> </w:t>
      </w:r>
      <w:bookmarkStart w:id="7" w:name="_Hlk55383244"/>
      <w:r w:rsidRPr="004F153A">
        <w:rPr>
          <w:rFonts w:eastAsia="Times New Roman" w:cs="Times New Roman"/>
          <w:iCs/>
          <w:sz w:val="24"/>
          <w:szCs w:val="24"/>
          <w:lang w:eastAsia="it-IT"/>
        </w:rPr>
        <w:t>Ai fini dell’erogazione delle indennità di cui ai commi da 1 a 3 del presente articolo</w:t>
      </w:r>
      <w:bookmarkEnd w:id="7"/>
      <w:r w:rsidRPr="004F153A">
        <w:rPr>
          <w:rFonts w:eastAsia="Times New Roman" w:cs="Times New Roman"/>
          <w:iCs/>
          <w:sz w:val="24"/>
          <w:szCs w:val="24"/>
          <w:lang w:eastAsia="it-IT"/>
        </w:rPr>
        <w:t>, si considerano cessati a causa dell’emergenza epidemiologica anche tutti i rapporti di collaborazione scaduti nel corso dell’anno 2020 e non rinnovati. Si considerano altresì cessati a causa dell’emergenza epidemiologica anche tutti i rapporti di collaborazione relativi allo svolgimento di campionati e competizioni sospesi per il mese dicembre 2020.</w:t>
      </w:r>
    </w:p>
    <w:p w:rsidR="00ED40A8" w:rsidRPr="004F153A" w:rsidRDefault="00ED40A8" w:rsidP="004F153A">
      <w:pPr>
        <w:spacing w:after="0" w:line="240" w:lineRule="auto"/>
        <w:rPr>
          <w:rFonts w:eastAsia="Times New Roman" w:cs="Times New Roman"/>
          <w:iCs/>
          <w:sz w:val="24"/>
          <w:szCs w:val="24"/>
          <w:lang w:eastAsia="it-IT"/>
        </w:rPr>
      </w:pPr>
      <w:r w:rsidRPr="004F153A">
        <w:rPr>
          <w:rFonts w:eastAsia="Times New Roman" w:cs="Times New Roman"/>
          <w:bCs/>
          <w:iCs/>
          <w:sz w:val="24"/>
          <w:szCs w:val="24"/>
          <w:lang w:eastAsia="it-IT"/>
        </w:rPr>
        <w:t>6.</w:t>
      </w:r>
      <w:r w:rsidRPr="004F153A">
        <w:rPr>
          <w:rFonts w:eastAsia="Times New Roman" w:cs="Times New Roman"/>
          <w:iCs/>
          <w:sz w:val="24"/>
          <w:szCs w:val="24"/>
          <w:lang w:eastAsia="it-IT"/>
        </w:rPr>
        <w:t xml:space="preserve"> Sport e Salute </w:t>
      </w:r>
      <w:proofErr w:type="spellStart"/>
      <w:r w:rsidRPr="004F153A">
        <w:rPr>
          <w:rFonts w:eastAsia="Times New Roman" w:cs="Times New Roman"/>
          <w:iCs/>
          <w:sz w:val="24"/>
          <w:szCs w:val="24"/>
          <w:lang w:eastAsia="it-IT"/>
        </w:rPr>
        <w:t>s.p.a.</w:t>
      </w:r>
      <w:proofErr w:type="spellEnd"/>
      <w:r w:rsidRPr="004F153A">
        <w:rPr>
          <w:rFonts w:eastAsia="Times New Roman" w:cs="Times New Roman"/>
          <w:iCs/>
          <w:sz w:val="24"/>
          <w:szCs w:val="24"/>
          <w:lang w:eastAsia="it-IT"/>
        </w:rPr>
        <w:t xml:space="preserve"> provvede al monitoraggio del rispetto del limite di spesa di cui al primo periodo del comma 1 e comunica, con cadenza settimanale, i risultati di tale attività </w:t>
      </w:r>
      <w:r w:rsidRPr="00B8184F">
        <w:rPr>
          <w:rFonts w:eastAsia="Times New Roman" w:cs="Times New Roman"/>
          <w:iCs/>
          <w:strike/>
          <w:sz w:val="24"/>
          <w:szCs w:val="24"/>
          <w:highlight w:val="green"/>
          <w:lang w:eastAsia="it-IT"/>
        </w:rPr>
        <w:t>al Ministro per le</w:t>
      </w:r>
      <w:r w:rsidRPr="00B8184F">
        <w:rPr>
          <w:rFonts w:eastAsia="Times New Roman" w:cs="Times New Roman"/>
          <w:iCs/>
          <w:sz w:val="24"/>
          <w:szCs w:val="24"/>
          <w:lang w:eastAsia="it-IT"/>
        </w:rPr>
        <w:t xml:space="preserve"> </w:t>
      </w:r>
      <w:r w:rsidR="00B8184F" w:rsidRPr="00B8184F">
        <w:rPr>
          <w:rFonts w:eastAsia="Times New Roman" w:cs="Times New Roman"/>
          <w:iCs/>
          <w:sz w:val="24"/>
          <w:szCs w:val="24"/>
          <w:highlight w:val="green"/>
          <w:lang w:eastAsia="it-IT"/>
        </w:rPr>
        <w:t>all’Autorità di governo preposta alle</w:t>
      </w:r>
      <w:r w:rsidR="00B8184F">
        <w:rPr>
          <w:rFonts w:eastAsia="Times New Roman" w:cs="Times New Roman"/>
          <w:iCs/>
          <w:sz w:val="24"/>
          <w:szCs w:val="24"/>
          <w:lang w:eastAsia="it-IT"/>
        </w:rPr>
        <w:t xml:space="preserve"> </w:t>
      </w:r>
      <w:r w:rsidRPr="00B8184F">
        <w:rPr>
          <w:rFonts w:eastAsia="Times New Roman" w:cs="Times New Roman"/>
          <w:iCs/>
          <w:sz w:val="24"/>
          <w:szCs w:val="24"/>
          <w:lang w:eastAsia="it-IT"/>
        </w:rPr>
        <w:t>politiche giovanili e lo sport</w:t>
      </w:r>
      <w:r w:rsidRPr="004F153A">
        <w:rPr>
          <w:rFonts w:eastAsia="Times New Roman" w:cs="Times New Roman"/>
          <w:iCs/>
          <w:sz w:val="24"/>
          <w:szCs w:val="24"/>
          <w:lang w:eastAsia="it-IT"/>
        </w:rPr>
        <w:t xml:space="preserve"> e al Ministero dell’economia e delle finanze. Qualora dal predetto monitoraggio emerga che siano in procinto di verificarsi scostamenti rispetto al limite di spesa di cui al predetto primo periodo del comma 1, Sport e Salute </w:t>
      </w:r>
      <w:proofErr w:type="spellStart"/>
      <w:r w:rsidRPr="004F153A">
        <w:rPr>
          <w:rFonts w:eastAsia="Times New Roman" w:cs="Times New Roman"/>
          <w:iCs/>
          <w:sz w:val="24"/>
          <w:szCs w:val="24"/>
          <w:lang w:eastAsia="it-IT"/>
        </w:rPr>
        <w:t>s.p.a.</w:t>
      </w:r>
      <w:proofErr w:type="spellEnd"/>
      <w:r w:rsidRPr="004F153A">
        <w:rPr>
          <w:rFonts w:eastAsia="Times New Roman" w:cs="Times New Roman"/>
          <w:iCs/>
          <w:sz w:val="24"/>
          <w:szCs w:val="24"/>
          <w:lang w:eastAsia="it-IT"/>
        </w:rPr>
        <w:t xml:space="preserve"> non prende in considerazione ulteriori domande, dandone comunicazione al Ministro per le politiche giovanili e lo sport e al Ministero dell’economia e delle finanze. Alla copertura dei costi di funzionamento derivanti dal presente articolo, provvede Sport e Salute </w:t>
      </w:r>
      <w:proofErr w:type="spellStart"/>
      <w:r w:rsidRPr="004F153A">
        <w:rPr>
          <w:rFonts w:eastAsia="Times New Roman" w:cs="Times New Roman"/>
          <w:iCs/>
          <w:sz w:val="24"/>
          <w:szCs w:val="24"/>
          <w:lang w:eastAsia="it-IT"/>
        </w:rPr>
        <w:t>s.p.a.</w:t>
      </w:r>
      <w:proofErr w:type="spellEnd"/>
      <w:r w:rsidRPr="004F153A">
        <w:rPr>
          <w:rFonts w:eastAsia="Times New Roman" w:cs="Times New Roman"/>
          <w:iCs/>
          <w:sz w:val="24"/>
          <w:szCs w:val="24"/>
          <w:lang w:eastAsia="it-IT"/>
        </w:rPr>
        <w:t xml:space="preserve"> nell’ambito delle proprie disponibilità di bilancio. </w:t>
      </w:r>
    </w:p>
    <w:p w:rsidR="004F4889" w:rsidRPr="004F4889" w:rsidRDefault="00ED40A8" w:rsidP="004F4889">
      <w:pPr>
        <w:rPr>
          <w:rFonts w:eastAsia="Times New Roman" w:cs="Times New Roman"/>
          <w:color w:val="212121"/>
          <w:sz w:val="24"/>
          <w:szCs w:val="24"/>
          <w:lang w:eastAsia="it-IT"/>
        </w:rPr>
      </w:pPr>
      <w:r w:rsidRPr="004F153A">
        <w:rPr>
          <w:rFonts w:eastAsia="Times New Roman" w:cs="Times New Roman"/>
          <w:bCs/>
          <w:iCs/>
          <w:sz w:val="24"/>
          <w:szCs w:val="24"/>
          <w:lang w:eastAsia="it-IT"/>
        </w:rPr>
        <w:t>7.</w:t>
      </w:r>
      <w:r w:rsidRPr="004F153A">
        <w:rPr>
          <w:rFonts w:eastAsia="Times New Roman" w:cs="Times New Roman"/>
          <w:iCs/>
          <w:sz w:val="24"/>
          <w:szCs w:val="24"/>
          <w:lang w:eastAsia="it-IT"/>
        </w:rPr>
        <w:t xml:space="preserve"> </w:t>
      </w:r>
      <w:bookmarkEnd w:id="5"/>
      <w:bookmarkEnd w:id="6"/>
      <w:r w:rsidR="004F4889" w:rsidRPr="004F4889">
        <w:rPr>
          <w:rFonts w:eastAsia="Times New Roman" w:cs="Times New Roman"/>
          <w:color w:val="212121"/>
          <w:sz w:val="24"/>
          <w:szCs w:val="24"/>
          <w:highlight w:val="green"/>
          <w:lang w:eastAsia="it-IT"/>
        </w:rPr>
        <w:t>Agli oneri derivanti dal comma 4 del presente articolo, pari a 170 milioni di euro per l'anno 2020 in termini di saldo netto da finanziare e pari a 170 milioni di euro per l’anno 2021 in termini di indebitamento e fabbisogno si provvede ai sensi </w:t>
      </w:r>
      <w:r w:rsidR="004F4889" w:rsidRPr="004F4889">
        <w:rPr>
          <w:rFonts w:eastAsia="Times New Roman" w:cs="Times New Roman"/>
          <w:color w:val="212121"/>
          <w:sz w:val="24"/>
          <w:szCs w:val="24"/>
          <w:highlight w:val="green"/>
          <w:shd w:val="clear" w:color="auto" w:fill="FFFF00"/>
          <w:lang w:eastAsia="it-IT"/>
        </w:rPr>
        <w:t>dell'articolo …</w:t>
      </w:r>
      <w:r w:rsidR="004F4889" w:rsidRPr="004F4889">
        <w:rPr>
          <w:rFonts w:eastAsia="Times New Roman" w:cs="Times New Roman"/>
          <w:color w:val="212121"/>
          <w:sz w:val="24"/>
          <w:szCs w:val="24"/>
          <w:highlight w:val="green"/>
          <w:lang w:eastAsia="it-IT"/>
        </w:rPr>
        <w:t>.</w:t>
      </w:r>
    </w:p>
    <w:p w:rsidR="00ED40A8" w:rsidRPr="00B8184F" w:rsidRDefault="004F4889" w:rsidP="00B8184F">
      <w:pPr>
        <w:spacing w:after="0" w:line="240" w:lineRule="auto"/>
        <w:jc w:val="left"/>
        <w:rPr>
          <w:rFonts w:eastAsia="Times New Roman" w:cs="Times New Roman"/>
          <w:color w:val="212121"/>
          <w:sz w:val="24"/>
          <w:szCs w:val="24"/>
          <w:lang w:eastAsia="it-IT"/>
        </w:rPr>
      </w:pPr>
      <w:r w:rsidRPr="004F4889">
        <w:rPr>
          <w:rFonts w:eastAsia="Times New Roman" w:cs="Times New Roman"/>
          <w:color w:val="212121"/>
          <w:sz w:val="24"/>
          <w:szCs w:val="24"/>
          <w:lang w:eastAsia="it-IT"/>
        </w:rPr>
        <w:t> </w:t>
      </w:r>
    </w:p>
    <w:p w:rsidR="00CD262B" w:rsidRPr="004F153A" w:rsidRDefault="00CD262B" w:rsidP="004F153A">
      <w:pPr>
        <w:spacing w:after="0" w:line="240" w:lineRule="auto"/>
        <w:jc w:val="center"/>
        <w:rPr>
          <w:rFonts w:cs="Times New Roman"/>
          <w:b/>
          <w:sz w:val="24"/>
          <w:szCs w:val="24"/>
        </w:rPr>
      </w:pPr>
    </w:p>
    <w:p w:rsidR="00F91AA9" w:rsidRPr="004F153A" w:rsidRDefault="00F91AA9" w:rsidP="004F153A">
      <w:pPr>
        <w:spacing w:after="0" w:line="240" w:lineRule="auto"/>
        <w:jc w:val="center"/>
        <w:rPr>
          <w:rFonts w:cs="Times New Roman"/>
          <w:b/>
          <w:i/>
          <w:sz w:val="24"/>
          <w:szCs w:val="24"/>
        </w:rPr>
      </w:pPr>
      <w:r w:rsidRPr="004F153A">
        <w:rPr>
          <w:rFonts w:cs="Times New Roman"/>
          <w:b/>
          <w:sz w:val="24"/>
          <w:szCs w:val="24"/>
        </w:rPr>
        <w:t>Art.</w:t>
      </w:r>
      <w:r w:rsidR="00D215C2">
        <w:rPr>
          <w:rFonts w:cs="Times New Roman"/>
          <w:b/>
          <w:sz w:val="24"/>
          <w:szCs w:val="24"/>
        </w:rPr>
        <w:t xml:space="preserve"> 12</w:t>
      </w:r>
    </w:p>
    <w:p w:rsidR="00BA2E72" w:rsidRPr="009F0D9E" w:rsidRDefault="006C7F03" w:rsidP="004F153A">
      <w:pPr>
        <w:spacing w:after="0" w:line="240" w:lineRule="auto"/>
        <w:jc w:val="center"/>
        <w:rPr>
          <w:b/>
          <w:i/>
          <w:sz w:val="24"/>
          <w:szCs w:val="24"/>
        </w:rPr>
      </w:pPr>
      <w:r w:rsidRPr="009F0D9E">
        <w:rPr>
          <w:b/>
          <w:i/>
          <w:sz w:val="24"/>
          <w:szCs w:val="24"/>
        </w:rPr>
        <w:t>(</w:t>
      </w:r>
      <w:r w:rsidR="00AC0E76" w:rsidRPr="00AC0E76">
        <w:rPr>
          <w:b/>
          <w:i/>
          <w:sz w:val="24"/>
          <w:szCs w:val="24"/>
        </w:rPr>
        <w:t xml:space="preserve">Misure urgenti per il sostegno dei settori turismo </w:t>
      </w:r>
      <w:r w:rsidR="00AC0E76" w:rsidRPr="00AC0E76">
        <w:rPr>
          <w:b/>
          <w:i/>
          <w:sz w:val="24"/>
          <w:szCs w:val="24"/>
          <w:highlight w:val="green"/>
        </w:rPr>
        <w:t>e cultura e per</w:t>
      </w:r>
      <w:r w:rsidR="00AC0E76" w:rsidRPr="00AC0E76">
        <w:rPr>
          <w:b/>
          <w:i/>
          <w:sz w:val="24"/>
          <w:szCs w:val="24"/>
        </w:rPr>
        <w:t xml:space="preserve"> l’internazionalizzazione</w:t>
      </w:r>
      <w:r w:rsidRPr="009F0D9E">
        <w:rPr>
          <w:b/>
          <w:i/>
          <w:sz w:val="24"/>
          <w:szCs w:val="24"/>
        </w:rPr>
        <w:t>)</w:t>
      </w:r>
    </w:p>
    <w:p w:rsidR="006C7F03" w:rsidRPr="00AB40DA" w:rsidRDefault="006C7F03" w:rsidP="00AB40DA">
      <w:pPr>
        <w:tabs>
          <w:tab w:val="left" w:pos="1134"/>
        </w:tabs>
        <w:spacing w:after="0" w:line="240" w:lineRule="auto"/>
        <w:rPr>
          <w:rFonts w:cs="Times New Roman"/>
          <w:sz w:val="24"/>
          <w:szCs w:val="24"/>
        </w:rPr>
      </w:pPr>
    </w:p>
    <w:p w:rsidR="00AB40DA" w:rsidRPr="00AB40DA" w:rsidRDefault="00AB40DA" w:rsidP="00AB40DA">
      <w:pPr>
        <w:spacing w:after="0" w:line="240" w:lineRule="auto"/>
        <w:rPr>
          <w:rFonts w:eastAsia="Times New Roman" w:cs="Times New Roman"/>
          <w:color w:val="212121"/>
          <w:sz w:val="24"/>
          <w:szCs w:val="24"/>
          <w:lang w:eastAsia="it-IT"/>
        </w:rPr>
      </w:pPr>
      <w:r w:rsidRPr="00AB40DA">
        <w:rPr>
          <w:rFonts w:eastAsia="Times New Roman" w:cs="Times New Roman"/>
          <w:color w:val="212121"/>
          <w:sz w:val="24"/>
          <w:szCs w:val="24"/>
          <w:lang w:eastAsia="it-IT"/>
        </w:rPr>
        <w:t>1.     Il fondo di parte corrente di cui all'articolo 89, comma 1, del decreto-legge 17 marzo 2020, n.18, convertito dalla legge 24 aprile 2020, n.27, istituito nello stato di previsione del Ministero per i beni e le attività culturali e per il turismo è incrementato di 90 milioni di euro per l'anno 2021.</w:t>
      </w:r>
    </w:p>
    <w:p w:rsidR="00AB40DA" w:rsidRPr="00AB40DA" w:rsidRDefault="00AB40DA" w:rsidP="00AB40DA">
      <w:pPr>
        <w:spacing w:after="0" w:line="240" w:lineRule="auto"/>
        <w:rPr>
          <w:rFonts w:eastAsia="Times New Roman" w:cs="Times New Roman"/>
          <w:color w:val="212121"/>
          <w:sz w:val="24"/>
          <w:szCs w:val="24"/>
          <w:lang w:eastAsia="it-IT"/>
        </w:rPr>
      </w:pPr>
      <w:r w:rsidRPr="00AB40DA">
        <w:rPr>
          <w:rFonts w:eastAsia="Times New Roman" w:cs="Times New Roman"/>
          <w:color w:val="212121"/>
          <w:sz w:val="24"/>
          <w:szCs w:val="24"/>
          <w:lang w:eastAsia="it-IT"/>
        </w:rPr>
        <w:t>2.     Il fondo di cui all'articolo 182, comma 1, del decreto-legge 19 maggio 2020 n. 34, convertito, con modificazioni, dalla legge 17 luglio 2020, n. 77, istituito nello stato di previsione del Ministero per i beni e le attività culturali e per il turismo, è incrementato di 10 milioni di euro per l'anno 2020. All’articolo 182, comma 1, del decreto-legge 19 maggio 2020, n. 34, convertito, con modificazioni, dalla legge 17 luglio 2020, n. 77, dopo le parole: “accompagnatori turistici”, sono inserite le seguenti: “</w:t>
      </w:r>
      <w:r w:rsidRPr="00AB40DA">
        <w:rPr>
          <w:rFonts w:eastAsia="Times New Roman" w:cs="Times New Roman"/>
          <w:i/>
          <w:iCs/>
          <w:color w:val="212121"/>
          <w:sz w:val="24"/>
          <w:szCs w:val="24"/>
          <w:lang w:eastAsia="it-IT"/>
        </w:rPr>
        <w:t>e le imprese, non soggette a obblighi di servizio pubblico, autorizzate ai sensi del decreto legislativo 19 novembre 1997, n. 422 e delle relative leggi regionali di attuazione, esercenti, mediante autobus scoperti, le attività riferite al codice ATECO 49.31.00.</w:t>
      </w:r>
      <w:r w:rsidRPr="00AB40DA">
        <w:rPr>
          <w:rFonts w:eastAsia="Times New Roman" w:cs="Times New Roman"/>
          <w:color w:val="212121"/>
          <w:sz w:val="24"/>
          <w:szCs w:val="24"/>
          <w:lang w:eastAsia="it-IT"/>
        </w:rPr>
        <w:t>”.</w:t>
      </w:r>
    </w:p>
    <w:p w:rsidR="00AB40DA" w:rsidRPr="00AB40DA" w:rsidRDefault="00AB40DA" w:rsidP="00AB40DA">
      <w:pPr>
        <w:spacing w:after="0" w:line="240" w:lineRule="auto"/>
        <w:rPr>
          <w:rFonts w:eastAsia="Times New Roman" w:cs="Times New Roman"/>
          <w:color w:val="212121"/>
          <w:sz w:val="24"/>
          <w:szCs w:val="24"/>
          <w:lang w:eastAsia="it-IT"/>
        </w:rPr>
      </w:pPr>
      <w:r w:rsidRPr="00AB40DA">
        <w:rPr>
          <w:rFonts w:eastAsia="Times New Roman" w:cs="Times New Roman"/>
          <w:color w:val="212121"/>
          <w:sz w:val="24"/>
          <w:szCs w:val="24"/>
          <w:highlight w:val="green"/>
          <w:shd w:val="clear" w:color="auto" w:fill="FFFF00"/>
          <w:lang w:eastAsia="it-IT"/>
        </w:rPr>
        <w:t>3.     Il fondo di cui all'articolo 183, comma 2, del decreto-legge 19 maggio 2020, n. 34, convertito, con modificazioni, dalla legge 17 luglio 2020, n. 77, istituito nello stato di previsione del Ministero per i beni e le attività culturali e per il turismo è incrementato di </w:t>
      </w:r>
      <w:r w:rsidRPr="00AB40DA">
        <w:rPr>
          <w:rFonts w:eastAsia="Times New Roman" w:cs="Times New Roman"/>
          <w:strike/>
          <w:color w:val="212121"/>
          <w:sz w:val="24"/>
          <w:szCs w:val="24"/>
          <w:highlight w:val="green"/>
          <w:shd w:val="clear" w:color="auto" w:fill="FFFF00"/>
          <w:lang w:eastAsia="it-IT"/>
        </w:rPr>
        <w:t>265</w:t>
      </w:r>
      <w:r w:rsidRPr="00AB40DA">
        <w:rPr>
          <w:rFonts w:eastAsia="Times New Roman" w:cs="Times New Roman"/>
          <w:b/>
          <w:bCs/>
          <w:color w:val="212121"/>
          <w:sz w:val="24"/>
          <w:szCs w:val="24"/>
          <w:highlight w:val="green"/>
          <w:shd w:val="clear" w:color="auto" w:fill="FFFF00"/>
          <w:lang w:eastAsia="it-IT"/>
        </w:rPr>
        <w:t>350</w:t>
      </w:r>
      <w:r w:rsidRPr="00AB40DA">
        <w:rPr>
          <w:rFonts w:eastAsia="Times New Roman" w:cs="Times New Roman"/>
          <w:color w:val="212121"/>
          <w:sz w:val="24"/>
          <w:szCs w:val="24"/>
          <w:highlight w:val="green"/>
          <w:shd w:val="clear" w:color="auto" w:fill="FFFF00"/>
          <w:lang w:eastAsia="it-IT"/>
        </w:rPr>
        <w:t> milioni di euro per l'anno 2020 e di </w:t>
      </w:r>
      <w:r w:rsidRPr="00AB40DA">
        <w:rPr>
          <w:rFonts w:eastAsia="Times New Roman" w:cs="Times New Roman"/>
          <w:strike/>
          <w:color w:val="212121"/>
          <w:sz w:val="24"/>
          <w:szCs w:val="24"/>
          <w:highlight w:val="green"/>
          <w:shd w:val="clear" w:color="auto" w:fill="FFFF00"/>
          <w:lang w:eastAsia="it-IT"/>
        </w:rPr>
        <w:t>135</w:t>
      </w:r>
      <w:r w:rsidRPr="00AB40DA">
        <w:rPr>
          <w:rFonts w:eastAsia="Times New Roman" w:cs="Times New Roman"/>
          <w:color w:val="212121"/>
          <w:sz w:val="24"/>
          <w:szCs w:val="24"/>
          <w:highlight w:val="green"/>
          <w:shd w:val="clear" w:color="auto" w:fill="FFFF00"/>
          <w:lang w:eastAsia="it-IT"/>
        </w:rPr>
        <w:t> </w:t>
      </w:r>
      <w:r w:rsidRPr="00AB40DA">
        <w:rPr>
          <w:rFonts w:eastAsia="Times New Roman" w:cs="Times New Roman"/>
          <w:b/>
          <w:bCs/>
          <w:color w:val="212121"/>
          <w:sz w:val="24"/>
          <w:szCs w:val="24"/>
          <w:highlight w:val="green"/>
          <w:shd w:val="clear" w:color="auto" w:fill="FFFF00"/>
          <w:lang w:eastAsia="it-IT"/>
        </w:rPr>
        <w:t>50</w:t>
      </w:r>
      <w:r w:rsidRPr="00AB40DA">
        <w:rPr>
          <w:rFonts w:eastAsia="Times New Roman" w:cs="Times New Roman"/>
          <w:color w:val="212121"/>
          <w:sz w:val="24"/>
          <w:szCs w:val="24"/>
          <w:highlight w:val="green"/>
          <w:shd w:val="clear" w:color="auto" w:fill="FFFF00"/>
          <w:lang w:eastAsia="it-IT"/>
        </w:rPr>
        <w:t> milioni di euro per l’anno 2021. I predetti incrementi, nella misura di </w:t>
      </w:r>
      <w:r w:rsidRPr="00AB40DA">
        <w:rPr>
          <w:rFonts w:eastAsia="Times New Roman" w:cs="Times New Roman"/>
          <w:strike/>
          <w:color w:val="212121"/>
          <w:sz w:val="24"/>
          <w:szCs w:val="24"/>
          <w:highlight w:val="green"/>
          <w:shd w:val="clear" w:color="auto" w:fill="FFFF00"/>
          <w:lang w:eastAsia="it-IT"/>
        </w:rPr>
        <w:t>265</w:t>
      </w:r>
      <w:r w:rsidRPr="00AB40DA">
        <w:rPr>
          <w:rFonts w:eastAsia="Times New Roman" w:cs="Times New Roman"/>
          <w:color w:val="212121"/>
          <w:sz w:val="24"/>
          <w:szCs w:val="24"/>
          <w:highlight w:val="green"/>
          <w:shd w:val="clear" w:color="auto" w:fill="FFFF00"/>
          <w:lang w:eastAsia="it-IT"/>
        </w:rPr>
        <w:t> </w:t>
      </w:r>
      <w:r w:rsidRPr="00AB40DA">
        <w:rPr>
          <w:rFonts w:eastAsia="Times New Roman" w:cs="Times New Roman"/>
          <w:b/>
          <w:bCs/>
          <w:color w:val="212121"/>
          <w:sz w:val="24"/>
          <w:szCs w:val="24"/>
          <w:highlight w:val="green"/>
          <w:shd w:val="clear" w:color="auto" w:fill="FFFF00"/>
          <w:lang w:eastAsia="it-IT"/>
        </w:rPr>
        <w:t>350</w:t>
      </w:r>
      <w:r w:rsidRPr="00AB40DA">
        <w:rPr>
          <w:rFonts w:eastAsia="Times New Roman" w:cs="Times New Roman"/>
          <w:color w:val="212121"/>
          <w:sz w:val="24"/>
          <w:szCs w:val="24"/>
          <w:highlight w:val="green"/>
          <w:shd w:val="clear" w:color="auto" w:fill="FFFF00"/>
          <w:lang w:eastAsia="it-IT"/>
        </w:rPr>
        <w:t> milioni di euro per l’anno 2020 </w:t>
      </w:r>
      <w:r w:rsidRPr="00AB40DA">
        <w:rPr>
          <w:rFonts w:eastAsia="Times New Roman" w:cs="Times New Roman"/>
          <w:strike/>
          <w:color w:val="212121"/>
          <w:sz w:val="24"/>
          <w:szCs w:val="24"/>
          <w:highlight w:val="green"/>
          <w:shd w:val="clear" w:color="auto" w:fill="FFFF00"/>
          <w:lang w:eastAsia="it-IT"/>
        </w:rPr>
        <w:t>e di 85 milioni di euro per l’anno 2021</w:t>
      </w:r>
      <w:r w:rsidRPr="00AB40DA">
        <w:rPr>
          <w:rFonts w:eastAsia="Times New Roman" w:cs="Times New Roman"/>
          <w:color w:val="212121"/>
          <w:sz w:val="24"/>
          <w:szCs w:val="24"/>
          <w:highlight w:val="green"/>
          <w:shd w:val="clear" w:color="auto" w:fill="FFFF00"/>
          <w:lang w:eastAsia="it-IT"/>
        </w:rPr>
        <w:t>, sono destinati al ristoro delle perdite subite dal settore delle fiere e dei congressi.</w:t>
      </w:r>
    </w:p>
    <w:p w:rsidR="00AB40DA" w:rsidRPr="00AB40DA" w:rsidRDefault="00AB40DA" w:rsidP="00AB40DA">
      <w:pPr>
        <w:spacing w:after="0" w:line="240" w:lineRule="auto"/>
        <w:rPr>
          <w:rFonts w:eastAsia="Times New Roman" w:cs="Times New Roman"/>
          <w:color w:val="212121"/>
          <w:sz w:val="24"/>
          <w:szCs w:val="24"/>
          <w:lang w:eastAsia="it-IT"/>
        </w:rPr>
      </w:pPr>
      <w:r w:rsidRPr="00AB40DA">
        <w:rPr>
          <w:rFonts w:eastAsia="Times New Roman" w:cs="Times New Roman"/>
          <w:color w:val="212121"/>
          <w:sz w:val="24"/>
          <w:szCs w:val="24"/>
          <w:lang w:eastAsia="it-IT"/>
        </w:rPr>
        <w:t>4.     I contributi percepiti ai sensi dell’articolo 89 del decreto legge 17 marzo 2020, n. 18, convertito con modificazioni dalla legge 24 aprile 2020, nonché degli articoli 182, comma 1, e 183, comma 2, del decreto-legge 19 maggio 2020, n. 34 convertito con modificazioni dalla legge 17 luglio 2020, n. 77, non concorrono alla formazione della base imponibile delle imposte sui redditi, non rilevano altresì ai fini del rapporto di cui agli articoli 61 e 109, comma 5, del testo unico delle imposte sui redditi, né alla formazione del valore della produzione netta, di cui al decreto legislativo 15 dicembre 1997, n. 446.</w:t>
      </w:r>
    </w:p>
    <w:p w:rsidR="00AB40DA" w:rsidRPr="00AB40DA" w:rsidRDefault="00AB40DA" w:rsidP="00AB40DA">
      <w:pPr>
        <w:spacing w:after="0" w:line="240" w:lineRule="auto"/>
        <w:rPr>
          <w:rFonts w:eastAsia="Times New Roman" w:cs="Times New Roman"/>
          <w:color w:val="212121"/>
          <w:sz w:val="24"/>
          <w:szCs w:val="24"/>
          <w:lang w:eastAsia="it-IT"/>
        </w:rPr>
      </w:pPr>
      <w:r w:rsidRPr="00AB40DA">
        <w:rPr>
          <w:rFonts w:eastAsia="Times New Roman" w:cs="Times New Roman"/>
          <w:color w:val="212121"/>
          <w:sz w:val="24"/>
          <w:szCs w:val="24"/>
          <w:lang w:eastAsia="it-IT"/>
        </w:rPr>
        <w:lastRenderedPageBreak/>
        <w:t>5.     </w:t>
      </w:r>
      <w:r w:rsidRPr="00AB40DA">
        <w:rPr>
          <w:rFonts w:eastAsia="Times New Roman" w:cs="Times New Roman"/>
          <w:color w:val="212121"/>
          <w:sz w:val="24"/>
          <w:szCs w:val="24"/>
          <w:highlight w:val="green"/>
          <w:shd w:val="clear" w:color="auto" w:fill="FFFF00"/>
          <w:lang w:eastAsia="it-IT"/>
        </w:rPr>
        <w:t>Con riferimento ai settori del turismo e della cultura</w:t>
      </w:r>
      <w:r w:rsidRPr="00AB40DA">
        <w:rPr>
          <w:rFonts w:eastAsia="Times New Roman" w:cs="Times New Roman"/>
          <w:color w:val="212121"/>
          <w:sz w:val="24"/>
          <w:szCs w:val="24"/>
          <w:highlight w:val="green"/>
          <w:lang w:eastAsia="it-IT"/>
        </w:rPr>
        <w:t>, </w:t>
      </w:r>
      <w:r w:rsidRPr="00AB40DA">
        <w:rPr>
          <w:rFonts w:eastAsia="Times New Roman" w:cs="Times New Roman"/>
          <w:color w:val="212121"/>
          <w:sz w:val="24"/>
          <w:szCs w:val="24"/>
          <w:highlight w:val="green"/>
          <w:shd w:val="clear" w:color="auto" w:fill="FFFF00"/>
          <w:lang w:eastAsia="it-IT"/>
        </w:rPr>
        <w:t>ai soli fini dell’erogazione dei contributi di cui al comma 4</w:t>
      </w:r>
      <w:r w:rsidRPr="00AB40DA">
        <w:rPr>
          <w:rFonts w:eastAsia="Times New Roman" w:cs="Times New Roman"/>
          <w:color w:val="212121"/>
          <w:sz w:val="24"/>
          <w:szCs w:val="24"/>
          <w:highlight w:val="green"/>
          <w:lang w:eastAsia="it-IT"/>
        </w:rPr>
        <w:t>,</w:t>
      </w:r>
      <w:r w:rsidRPr="00AB40DA">
        <w:rPr>
          <w:rFonts w:eastAsia="Times New Roman" w:cs="Times New Roman"/>
          <w:color w:val="212121"/>
          <w:sz w:val="24"/>
          <w:szCs w:val="24"/>
          <w:lang w:eastAsia="it-IT"/>
        </w:rPr>
        <w:t xml:space="preserve"> i documenti unici di regolarità contributiva in corso di validità alla data del 29 ottobre 2020 conservano la loro validità nel periodo compreso tra il 30 ottobre 2020 e il 31 gennaio 2021. </w:t>
      </w:r>
    </w:p>
    <w:p w:rsidR="00AB40DA" w:rsidRPr="00AB40DA" w:rsidRDefault="00AB40DA" w:rsidP="00AB40DA">
      <w:pPr>
        <w:spacing w:after="0" w:line="240" w:lineRule="auto"/>
        <w:rPr>
          <w:rFonts w:eastAsia="Times New Roman" w:cs="Times New Roman"/>
          <w:color w:val="212121"/>
          <w:sz w:val="24"/>
          <w:szCs w:val="24"/>
          <w:lang w:eastAsia="it-IT"/>
        </w:rPr>
      </w:pPr>
      <w:r w:rsidRPr="00AB40DA">
        <w:rPr>
          <w:rFonts w:eastAsia="Times New Roman" w:cs="Times New Roman"/>
          <w:color w:val="212121"/>
          <w:sz w:val="24"/>
          <w:szCs w:val="24"/>
          <w:highlight w:val="green"/>
          <w:shd w:val="clear" w:color="auto" w:fill="FFFF00"/>
          <w:lang w:eastAsia="it-IT"/>
        </w:rPr>
        <w:t>6</w:t>
      </w:r>
      <w:r w:rsidRPr="00AB40DA">
        <w:rPr>
          <w:rFonts w:eastAsia="Times New Roman" w:cs="Times New Roman"/>
          <w:color w:val="212121"/>
          <w:sz w:val="24"/>
          <w:szCs w:val="24"/>
          <w:highlight w:val="green"/>
          <w:shd w:val="clear" w:color="auto" w:fill="FFFF00"/>
          <w:lang w:eastAsia="it-IT"/>
        </w:rPr>
        <w:t xml:space="preserve">. </w:t>
      </w:r>
      <w:r w:rsidRPr="00AB40DA">
        <w:rPr>
          <w:rFonts w:eastAsia="Times New Roman" w:cs="Times New Roman"/>
          <w:color w:val="212121"/>
          <w:sz w:val="24"/>
          <w:szCs w:val="24"/>
          <w:highlight w:val="green"/>
          <w:shd w:val="clear" w:color="auto" w:fill="FFFF00"/>
          <w:lang w:eastAsia="it-IT"/>
        </w:rPr>
        <w:t xml:space="preserve">Le disponibilità del fondo rotativo di cui all'articolo 2, comma 1, del decreto-legge 28 maggio 1981, n. 251, convertito, con modificazioni, dalla legge 29 luglio 1981, n. 394, sono incrementate di </w:t>
      </w:r>
      <w:r w:rsidRPr="00AB40DA">
        <w:rPr>
          <w:rFonts w:eastAsia="Times New Roman" w:cs="Times New Roman"/>
          <w:color w:val="212121"/>
          <w:sz w:val="24"/>
          <w:szCs w:val="24"/>
          <w:highlight w:val="green"/>
          <w:shd w:val="clear" w:color="auto" w:fill="FFFF00"/>
          <w:lang w:eastAsia="it-IT"/>
        </w:rPr>
        <w:t>500</w:t>
      </w:r>
      <w:r w:rsidRPr="00AB40DA">
        <w:rPr>
          <w:rFonts w:eastAsia="Times New Roman" w:cs="Times New Roman"/>
          <w:color w:val="212121"/>
          <w:sz w:val="24"/>
          <w:szCs w:val="24"/>
          <w:highlight w:val="green"/>
          <w:shd w:val="clear" w:color="auto" w:fill="FFFF00"/>
          <w:lang w:eastAsia="it-IT"/>
        </w:rPr>
        <w:t xml:space="preserve"> milioni di euro per l'anno 2020.</w:t>
      </w:r>
    </w:p>
    <w:p w:rsidR="00AB40DA" w:rsidRPr="00AB40DA" w:rsidRDefault="00AB40DA" w:rsidP="00AB40DA">
      <w:pPr>
        <w:spacing w:after="120" w:line="240" w:lineRule="auto"/>
        <w:ind w:firstLine="567"/>
        <w:rPr>
          <w:rFonts w:eastAsia="Times New Roman" w:cs="Times New Roman"/>
          <w:color w:val="212121"/>
          <w:sz w:val="24"/>
          <w:szCs w:val="24"/>
          <w:lang w:eastAsia="it-IT"/>
        </w:rPr>
      </w:pPr>
      <w:r w:rsidRPr="00AB40DA">
        <w:rPr>
          <w:rFonts w:eastAsia="Times New Roman" w:cs="Times New Roman"/>
          <w:color w:val="212121"/>
          <w:sz w:val="24"/>
          <w:szCs w:val="24"/>
          <w:lang w:eastAsia="it-IT"/>
        </w:rPr>
        <w:t> </w:t>
      </w:r>
    </w:p>
    <w:p w:rsidR="00D074E8" w:rsidRPr="004F153A" w:rsidRDefault="00D074E8" w:rsidP="00914849">
      <w:pPr>
        <w:spacing w:after="0" w:line="240" w:lineRule="auto"/>
        <w:rPr>
          <w:rFonts w:cs="Times New Roman"/>
          <w:b/>
          <w:iCs/>
          <w:sz w:val="24"/>
          <w:szCs w:val="24"/>
        </w:rPr>
      </w:pPr>
    </w:p>
    <w:p w:rsidR="00D074E8" w:rsidRPr="004F153A" w:rsidRDefault="00D074E8" w:rsidP="004F153A">
      <w:pPr>
        <w:spacing w:after="0" w:line="240" w:lineRule="auto"/>
        <w:jc w:val="center"/>
        <w:rPr>
          <w:rFonts w:cs="Times New Roman"/>
          <w:b/>
          <w:sz w:val="24"/>
          <w:szCs w:val="24"/>
        </w:rPr>
      </w:pPr>
    </w:p>
    <w:p w:rsidR="00E17EB0" w:rsidRPr="004F153A" w:rsidRDefault="009F0D9E" w:rsidP="004F153A">
      <w:pPr>
        <w:spacing w:after="0" w:line="240" w:lineRule="auto"/>
        <w:jc w:val="center"/>
        <w:rPr>
          <w:rFonts w:cs="Times New Roman"/>
          <w:b/>
          <w:sz w:val="24"/>
          <w:szCs w:val="24"/>
        </w:rPr>
      </w:pPr>
      <w:r>
        <w:rPr>
          <w:rFonts w:cs="Times New Roman"/>
          <w:b/>
          <w:sz w:val="24"/>
          <w:szCs w:val="24"/>
        </w:rPr>
        <w:t>Titolo III</w:t>
      </w:r>
    </w:p>
    <w:p w:rsidR="00F91AA9" w:rsidRPr="004F153A" w:rsidRDefault="004A4BEB" w:rsidP="004F153A">
      <w:pPr>
        <w:spacing w:after="0" w:line="240" w:lineRule="auto"/>
        <w:jc w:val="center"/>
        <w:rPr>
          <w:rFonts w:cs="Times New Roman"/>
          <w:b/>
          <w:sz w:val="24"/>
          <w:szCs w:val="24"/>
        </w:rPr>
      </w:pPr>
      <w:r w:rsidRPr="004F153A">
        <w:rPr>
          <w:rFonts w:cs="Times New Roman"/>
          <w:b/>
          <w:sz w:val="24"/>
          <w:szCs w:val="24"/>
        </w:rPr>
        <w:t>Ulteri</w:t>
      </w:r>
      <w:r w:rsidR="00DB6553" w:rsidRPr="004F153A">
        <w:rPr>
          <w:rFonts w:cs="Times New Roman"/>
          <w:b/>
          <w:sz w:val="24"/>
          <w:szCs w:val="24"/>
        </w:rPr>
        <w:t>ori</w:t>
      </w:r>
      <w:r w:rsidR="00F91AA9" w:rsidRPr="004F153A">
        <w:rPr>
          <w:rFonts w:cs="Times New Roman"/>
          <w:b/>
          <w:sz w:val="24"/>
          <w:szCs w:val="24"/>
        </w:rPr>
        <w:t xml:space="preserve"> misure urgenti</w:t>
      </w:r>
    </w:p>
    <w:p w:rsidR="00BA2E72" w:rsidRPr="004F153A" w:rsidRDefault="00BA2E72" w:rsidP="004F153A">
      <w:pPr>
        <w:pStyle w:val="Paragrafoelenco"/>
        <w:spacing w:after="0" w:line="240" w:lineRule="auto"/>
        <w:rPr>
          <w:rFonts w:ascii="Times New Roman" w:hAnsi="Times New Roman" w:cs="Times New Roman"/>
          <w:b/>
          <w:sz w:val="24"/>
          <w:szCs w:val="24"/>
        </w:rPr>
      </w:pPr>
    </w:p>
    <w:p w:rsidR="00DA255E" w:rsidRDefault="00DA255E" w:rsidP="004F153A">
      <w:pPr>
        <w:spacing w:after="0" w:line="240" w:lineRule="auto"/>
        <w:jc w:val="center"/>
        <w:rPr>
          <w:rFonts w:cs="Times New Roman"/>
          <w:b/>
          <w:sz w:val="24"/>
          <w:szCs w:val="24"/>
        </w:rPr>
      </w:pPr>
      <w:bookmarkStart w:id="8" w:name="_Toc56419683"/>
      <w:r>
        <w:rPr>
          <w:rFonts w:cs="Times New Roman"/>
          <w:b/>
          <w:sz w:val="24"/>
          <w:szCs w:val="24"/>
        </w:rPr>
        <w:t xml:space="preserve">Art. 13 </w:t>
      </w:r>
    </w:p>
    <w:p w:rsidR="00DA255E" w:rsidRPr="003343AC" w:rsidRDefault="00DA255E" w:rsidP="00DA255E">
      <w:pPr>
        <w:jc w:val="center"/>
        <w:rPr>
          <w:rFonts w:eastAsia="Times New Roman" w:cs="Times New Roman"/>
          <w:b/>
          <w:bCs/>
          <w:i/>
          <w:sz w:val="24"/>
          <w:szCs w:val="24"/>
          <w:highlight w:val="green"/>
        </w:rPr>
      </w:pPr>
      <w:r w:rsidRPr="003343AC">
        <w:rPr>
          <w:rFonts w:eastAsia="Times New Roman" w:cs="Times New Roman"/>
          <w:b/>
          <w:bCs/>
          <w:i/>
          <w:sz w:val="24"/>
          <w:szCs w:val="24"/>
          <w:highlight w:val="green"/>
        </w:rPr>
        <w:t>(Disposizioni d’urgenza per lo svolgimento delle elezioni suppletive per la Camera dei deputati e per il Senato della Repubblica per l’anno 2020)</w:t>
      </w:r>
    </w:p>
    <w:p w:rsidR="00DA255E" w:rsidRPr="003343AC" w:rsidRDefault="00DA255E" w:rsidP="00DA255E">
      <w:pPr>
        <w:spacing w:after="0"/>
        <w:rPr>
          <w:rFonts w:eastAsia="Times New Roman" w:cs="Times New Roman"/>
          <w:sz w:val="24"/>
          <w:szCs w:val="24"/>
          <w:highlight w:val="green"/>
        </w:rPr>
      </w:pPr>
    </w:p>
    <w:p w:rsidR="00DA255E" w:rsidRPr="003343AC" w:rsidRDefault="00DA255E" w:rsidP="00DA255E">
      <w:pPr>
        <w:spacing w:after="0"/>
        <w:rPr>
          <w:rFonts w:eastAsia="Times New Roman" w:cs="Times New Roman"/>
          <w:sz w:val="24"/>
          <w:szCs w:val="24"/>
          <w:highlight w:val="green"/>
        </w:rPr>
      </w:pPr>
      <w:r w:rsidRPr="003343AC">
        <w:rPr>
          <w:rFonts w:eastAsia="Times New Roman" w:cs="Times New Roman"/>
          <w:sz w:val="24"/>
          <w:szCs w:val="24"/>
          <w:highlight w:val="green"/>
        </w:rPr>
        <w:t>1. In considerazione della grave recrudescenza della situazione epidemiologica da COVID-19 e al fine di contenere il carattere particolarmente diffusivo del contagio, in deroga a quanto previsto dall’articolo 86, commi 3 e 4, del decreto del Presidente della Repubblica 30 marzo 1957, n. 361, nonché dall’articolo 21-</w:t>
      </w:r>
      <w:r w:rsidRPr="003343AC">
        <w:rPr>
          <w:rFonts w:eastAsia="Times New Roman" w:cs="Times New Roman"/>
          <w:iCs/>
          <w:sz w:val="24"/>
          <w:szCs w:val="24"/>
          <w:highlight w:val="green"/>
        </w:rPr>
        <w:t>ter,</w:t>
      </w:r>
      <w:r w:rsidRPr="003343AC">
        <w:rPr>
          <w:rFonts w:eastAsia="Times New Roman" w:cs="Times New Roman"/>
          <w:sz w:val="24"/>
          <w:szCs w:val="24"/>
          <w:highlight w:val="green"/>
        </w:rPr>
        <w:t xml:space="preserve"> comma 3, del decreto legislativo 20 dicembre 1993, n. 533, le elezioni suppletive  per i seggi della  Camera dei deputati e del  Senato della Repubblica dichiarati vacanti entro il 31 dicembre 2020 si svolgono entro il 31 marzo 2021.</w:t>
      </w:r>
    </w:p>
    <w:p w:rsidR="00DA255E" w:rsidRPr="00DA255E" w:rsidRDefault="00DA255E" w:rsidP="00DA255E">
      <w:pPr>
        <w:spacing w:after="0"/>
        <w:rPr>
          <w:rFonts w:eastAsia="Times New Roman" w:cs="Times New Roman"/>
          <w:sz w:val="24"/>
          <w:szCs w:val="24"/>
        </w:rPr>
      </w:pPr>
      <w:r w:rsidRPr="003343AC">
        <w:rPr>
          <w:rFonts w:eastAsia="Times New Roman" w:cs="Times New Roman"/>
          <w:sz w:val="24"/>
          <w:szCs w:val="24"/>
          <w:highlight w:val="green"/>
        </w:rPr>
        <w:t>2. Dall'attuazione del comma 1 non devono derivare nuovi o maggiori oneri a carico della finanza pubblica. Si provvede con le sole risorse umane, finanziarie e strumentali disponibili a legislazione vigente.</w:t>
      </w:r>
    </w:p>
    <w:p w:rsidR="00DA255E" w:rsidRDefault="00DA255E" w:rsidP="004F153A">
      <w:pPr>
        <w:spacing w:after="0" w:line="240" w:lineRule="auto"/>
        <w:jc w:val="center"/>
        <w:rPr>
          <w:rFonts w:cs="Times New Roman"/>
          <w:b/>
          <w:sz w:val="24"/>
          <w:szCs w:val="24"/>
        </w:rPr>
      </w:pPr>
    </w:p>
    <w:p w:rsidR="00DA255E" w:rsidRDefault="00DA255E" w:rsidP="004F153A">
      <w:pPr>
        <w:spacing w:after="0" w:line="240" w:lineRule="auto"/>
        <w:jc w:val="center"/>
        <w:rPr>
          <w:rFonts w:cs="Times New Roman"/>
          <w:b/>
          <w:sz w:val="24"/>
          <w:szCs w:val="24"/>
        </w:rPr>
      </w:pPr>
    </w:p>
    <w:p w:rsidR="001703A3" w:rsidRPr="004F153A" w:rsidRDefault="001539ED" w:rsidP="004F153A">
      <w:pPr>
        <w:spacing w:after="0" w:line="240" w:lineRule="auto"/>
        <w:jc w:val="center"/>
        <w:rPr>
          <w:rFonts w:cs="Times New Roman"/>
          <w:b/>
          <w:sz w:val="24"/>
          <w:szCs w:val="24"/>
        </w:rPr>
      </w:pPr>
      <w:r w:rsidRPr="004F153A">
        <w:rPr>
          <w:rFonts w:cs="Times New Roman"/>
          <w:b/>
          <w:sz w:val="24"/>
          <w:szCs w:val="24"/>
        </w:rPr>
        <w:t>Art.</w:t>
      </w:r>
      <w:r w:rsidR="009F0D9E">
        <w:rPr>
          <w:rFonts w:cs="Times New Roman"/>
          <w:b/>
          <w:sz w:val="24"/>
          <w:szCs w:val="24"/>
        </w:rPr>
        <w:t xml:space="preserve"> 1</w:t>
      </w:r>
      <w:r w:rsidR="003343AC">
        <w:rPr>
          <w:rFonts w:cs="Times New Roman"/>
          <w:b/>
          <w:sz w:val="24"/>
          <w:szCs w:val="24"/>
        </w:rPr>
        <w:t>4</w:t>
      </w:r>
    </w:p>
    <w:p w:rsidR="001539ED" w:rsidRPr="004F153A" w:rsidRDefault="001539ED" w:rsidP="004F153A">
      <w:pPr>
        <w:spacing w:after="0" w:line="240" w:lineRule="auto"/>
        <w:jc w:val="center"/>
        <w:rPr>
          <w:rFonts w:cs="Times New Roman"/>
          <w:b/>
          <w:i/>
          <w:sz w:val="24"/>
          <w:szCs w:val="24"/>
        </w:rPr>
      </w:pPr>
      <w:r w:rsidRPr="004F153A">
        <w:rPr>
          <w:rFonts w:cs="Times New Roman"/>
          <w:b/>
          <w:i/>
          <w:sz w:val="24"/>
          <w:szCs w:val="24"/>
        </w:rPr>
        <w:t>(Differimento delle elezioni degli organismi della rappresentanza sindacale)</w:t>
      </w:r>
    </w:p>
    <w:p w:rsidR="00E24C6D" w:rsidRPr="004F153A" w:rsidRDefault="00E24C6D" w:rsidP="004F153A">
      <w:pPr>
        <w:spacing w:after="0" w:line="240" w:lineRule="auto"/>
        <w:rPr>
          <w:rFonts w:cs="Times New Roman"/>
          <w:sz w:val="24"/>
          <w:szCs w:val="24"/>
        </w:rPr>
      </w:pPr>
    </w:p>
    <w:p w:rsidR="001539ED" w:rsidRPr="004F153A" w:rsidRDefault="001539ED" w:rsidP="004F153A">
      <w:pPr>
        <w:spacing w:after="0" w:line="240" w:lineRule="auto"/>
        <w:rPr>
          <w:rFonts w:cs="Times New Roman"/>
          <w:sz w:val="24"/>
          <w:szCs w:val="24"/>
        </w:rPr>
      </w:pPr>
      <w:r w:rsidRPr="004F153A">
        <w:rPr>
          <w:rFonts w:cs="Times New Roman"/>
          <w:sz w:val="24"/>
          <w:szCs w:val="24"/>
        </w:rPr>
        <w:t>1. Tenuto conto dell’emergenza epidemiologica in atto, con riferimento al periodo contrattuale 2022-2024, i dati relativi alle deleghe rilasciate a ciascuna amministrazione, necessari per l’accertamento della rappresentatività di cui all’articolo 43, del decreto legislativo 30 marzo 2001, n. 165, sono rilevati alla data del 31 dicembre 2021 e trasmessi all'ARAN non oltre il 31 marzo dell'anno successivo dalle pubbliche amministrazioni, controfirmati da un rappresentante dell'organizzazione sindacale interessata, con modalità che garantiscano la riservatezza delle informazioni. In via eccezionale e con riferimento al periodo contrattuale 2022-2024 sono prorogati, in deroga all'articolo 42, comma 4, del decreto legislativo n. 165 del 2001, gli organismi di rappresentanza del personale anche se le relative elezioni siano state già indette. Le elezioni relative al rinnovo dei predetti organismi di rappresentanza si svolgeranno entro il 15 aprile 2022.</w:t>
      </w:r>
    </w:p>
    <w:p w:rsidR="001539ED" w:rsidRPr="004F153A" w:rsidRDefault="001539ED" w:rsidP="004F153A">
      <w:pPr>
        <w:spacing w:after="0" w:line="240" w:lineRule="auto"/>
        <w:rPr>
          <w:rFonts w:cs="Times New Roman"/>
          <w:sz w:val="24"/>
          <w:szCs w:val="24"/>
        </w:rPr>
      </w:pPr>
      <w:r w:rsidRPr="004F153A">
        <w:rPr>
          <w:rFonts w:cs="Times New Roman"/>
          <w:sz w:val="24"/>
          <w:szCs w:val="24"/>
        </w:rPr>
        <w:t>2. Gli appositi accordi di cui all’articoli 42, comma 4, del decreto legislativo 30 marzo 2001, n. 165, per le elezioni per il rinnovo delle rappresentanze sindacali unitarie, possono prevedere il ricorso a modalità telematiche in funzione dello snellimento delle procedure anche con riferimento alla presentazione delle liste ed alle assemblee sindacali.</w:t>
      </w:r>
    </w:p>
    <w:p w:rsidR="00C4362A" w:rsidRPr="004F153A" w:rsidRDefault="00C4362A" w:rsidP="004F153A">
      <w:pPr>
        <w:pStyle w:val="Titolo2"/>
        <w:rPr>
          <w:i w:val="0"/>
          <w:iCs w:val="0"/>
          <w:sz w:val="24"/>
          <w:szCs w:val="24"/>
        </w:rPr>
      </w:pPr>
    </w:p>
    <w:bookmarkEnd w:id="8"/>
    <w:p w:rsidR="000A240F" w:rsidRPr="004F153A" w:rsidRDefault="000A240F" w:rsidP="004F153A">
      <w:pPr>
        <w:spacing w:after="0" w:line="240" w:lineRule="auto"/>
        <w:rPr>
          <w:rFonts w:cs="Times New Roman"/>
          <w:sz w:val="24"/>
          <w:szCs w:val="24"/>
        </w:rPr>
      </w:pPr>
    </w:p>
    <w:p w:rsidR="001703A3" w:rsidRPr="004F153A" w:rsidRDefault="00F259DF" w:rsidP="004F153A">
      <w:pPr>
        <w:spacing w:after="0" w:line="240" w:lineRule="auto"/>
        <w:jc w:val="center"/>
        <w:rPr>
          <w:rFonts w:cs="Times New Roman"/>
          <w:b/>
          <w:bCs/>
          <w:sz w:val="24"/>
          <w:szCs w:val="24"/>
        </w:rPr>
      </w:pPr>
      <w:r w:rsidRPr="004F153A">
        <w:rPr>
          <w:rFonts w:cs="Times New Roman"/>
          <w:b/>
          <w:bCs/>
          <w:sz w:val="24"/>
          <w:szCs w:val="24"/>
        </w:rPr>
        <w:t>Art</w:t>
      </w:r>
      <w:bookmarkStart w:id="9" w:name="_Toc56419720"/>
      <w:r w:rsidR="00CA18A2">
        <w:rPr>
          <w:rFonts w:cs="Times New Roman"/>
          <w:b/>
          <w:bCs/>
          <w:sz w:val="24"/>
          <w:szCs w:val="24"/>
        </w:rPr>
        <w:t>. 1</w:t>
      </w:r>
      <w:r w:rsidR="003343AC">
        <w:rPr>
          <w:rFonts w:cs="Times New Roman"/>
          <w:b/>
          <w:bCs/>
          <w:sz w:val="24"/>
          <w:szCs w:val="24"/>
        </w:rPr>
        <w:t>5</w:t>
      </w:r>
    </w:p>
    <w:p w:rsidR="00F259DF" w:rsidRPr="004F153A" w:rsidRDefault="00F259DF" w:rsidP="004F153A">
      <w:pPr>
        <w:spacing w:after="0" w:line="240" w:lineRule="auto"/>
        <w:jc w:val="center"/>
        <w:rPr>
          <w:rFonts w:cs="Times New Roman"/>
          <w:b/>
          <w:bCs/>
          <w:i/>
          <w:iCs/>
          <w:sz w:val="24"/>
          <w:szCs w:val="24"/>
        </w:rPr>
      </w:pPr>
      <w:r w:rsidRPr="004F153A">
        <w:rPr>
          <w:rFonts w:cs="Times New Roman"/>
          <w:b/>
          <w:bCs/>
          <w:i/>
          <w:iCs/>
          <w:sz w:val="24"/>
          <w:szCs w:val="24"/>
        </w:rPr>
        <w:t>(Rinvio del federalismo fiscale)</w:t>
      </w:r>
      <w:bookmarkEnd w:id="9"/>
    </w:p>
    <w:p w:rsidR="00F259DF" w:rsidRPr="004F153A" w:rsidRDefault="00F259DF" w:rsidP="004F153A">
      <w:pPr>
        <w:spacing w:after="0" w:line="240" w:lineRule="auto"/>
        <w:jc w:val="center"/>
        <w:rPr>
          <w:rFonts w:cs="Times New Roman"/>
          <w:b/>
          <w:bCs/>
          <w:i/>
          <w:iCs/>
          <w:sz w:val="24"/>
          <w:szCs w:val="24"/>
        </w:rPr>
      </w:pPr>
    </w:p>
    <w:p w:rsidR="00EF2CF8" w:rsidRPr="004F153A" w:rsidRDefault="00EF2CF8" w:rsidP="004F153A">
      <w:pPr>
        <w:pStyle w:val="Testonormale"/>
        <w:jc w:val="both"/>
        <w:rPr>
          <w:rFonts w:ascii="Times New Roman" w:hAnsi="Times New Roman"/>
          <w:sz w:val="24"/>
          <w:szCs w:val="24"/>
        </w:rPr>
      </w:pPr>
      <w:r w:rsidRPr="004F153A">
        <w:rPr>
          <w:rFonts w:ascii="Times New Roman" w:hAnsi="Times New Roman"/>
          <w:sz w:val="24"/>
          <w:szCs w:val="24"/>
        </w:rPr>
        <w:lastRenderedPageBreak/>
        <w:t xml:space="preserve">1. Nelle more del riordino del sistema della fiscalità locale, al decreto legislativo 6 maggio 2011, n. 68, sono apportate le seguenti modificazioni: </w:t>
      </w:r>
    </w:p>
    <w:p w:rsidR="00EF2CF8" w:rsidRPr="004F153A" w:rsidRDefault="00EF2CF8" w:rsidP="004F153A">
      <w:pPr>
        <w:pStyle w:val="Testonormale"/>
        <w:ind w:firstLine="708"/>
        <w:jc w:val="both"/>
        <w:rPr>
          <w:rFonts w:ascii="Times New Roman" w:hAnsi="Times New Roman"/>
          <w:sz w:val="24"/>
          <w:szCs w:val="24"/>
        </w:rPr>
      </w:pPr>
      <w:r w:rsidRPr="004F153A">
        <w:rPr>
          <w:rFonts w:ascii="Times New Roman" w:hAnsi="Times New Roman"/>
          <w:sz w:val="24"/>
          <w:szCs w:val="24"/>
        </w:rPr>
        <w:t xml:space="preserve">a) all'articolo 2, comma 1, la parola "2021", ovunque ricorre, è sostituita dalla seguente: "2023"; </w:t>
      </w:r>
    </w:p>
    <w:p w:rsidR="00EF2CF8" w:rsidRPr="004F153A" w:rsidRDefault="00EF2CF8" w:rsidP="004F153A">
      <w:pPr>
        <w:pStyle w:val="Testonormale"/>
        <w:ind w:firstLine="708"/>
        <w:jc w:val="both"/>
        <w:rPr>
          <w:rFonts w:ascii="Times New Roman" w:hAnsi="Times New Roman"/>
          <w:sz w:val="24"/>
          <w:szCs w:val="24"/>
        </w:rPr>
      </w:pPr>
      <w:r w:rsidRPr="004F153A">
        <w:rPr>
          <w:rFonts w:ascii="Times New Roman" w:hAnsi="Times New Roman"/>
          <w:sz w:val="24"/>
          <w:szCs w:val="24"/>
        </w:rPr>
        <w:t xml:space="preserve">b) all'articolo 4: </w:t>
      </w:r>
    </w:p>
    <w:p w:rsidR="00EF2CF8" w:rsidRPr="004F153A" w:rsidRDefault="00EF2CF8" w:rsidP="004F153A">
      <w:pPr>
        <w:pStyle w:val="Testonormale"/>
        <w:ind w:left="1418" w:hanging="2"/>
        <w:jc w:val="both"/>
        <w:rPr>
          <w:rFonts w:ascii="Times New Roman" w:hAnsi="Times New Roman"/>
          <w:sz w:val="24"/>
          <w:szCs w:val="24"/>
        </w:rPr>
      </w:pPr>
      <w:r w:rsidRPr="004F153A">
        <w:rPr>
          <w:rFonts w:ascii="Times New Roman" w:hAnsi="Times New Roman"/>
          <w:sz w:val="24"/>
          <w:szCs w:val="24"/>
        </w:rPr>
        <w:t xml:space="preserve">1) al comma 2, le parole "Per gli anni dal 2011 al 2020" sono sostituite dalle seguenti: "Per gli anni dal 2011 al 2022" e le parole "A decorrere dall'anno 2021" sono sostituite dalle seguenti: "A decorrere dall'anno 2023"; </w:t>
      </w:r>
    </w:p>
    <w:p w:rsidR="00EF2CF8" w:rsidRPr="004F153A" w:rsidRDefault="00EF2CF8" w:rsidP="004F153A">
      <w:pPr>
        <w:pStyle w:val="Testonormale"/>
        <w:ind w:left="1418" w:hanging="2"/>
        <w:jc w:val="both"/>
        <w:rPr>
          <w:rFonts w:ascii="Times New Roman" w:hAnsi="Times New Roman"/>
          <w:sz w:val="24"/>
          <w:szCs w:val="24"/>
        </w:rPr>
      </w:pPr>
      <w:r w:rsidRPr="004F153A">
        <w:rPr>
          <w:rFonts w:ascii="Times New Roman" w:hAnsi="Times New Roman"/>
          <w:sz w:val="24"/>
          <w:szCs w:val="24"/>
        </w:rPr>
        <w:t xml:space="preserve">2) al comma 3, le parole "A decorrere dall'anno 2021" sono sostituite dalle seguenti: "A decorrere dall'anno 2023"; </w:t>
      </w:r>
    </w:p>
    <w:p w:rsidR="00EF2CF8" w:rsidRPr="004F153A" w:rsidRDefault="00EF2CF8" w:rsidP="004F153A">
      <w:pPr>
        <w:pStyle w:val="Testonormale"/>
        <w:ind w:firstLine="708"/>
        <w:jc w:val="both"/>
        <w:rPr>
          <w:rFonts w:ascii="Times New Roman" w:hAnsi="Times New Roman"/>
          <w:sz w:val="24"/>
          <w:szCs w:val="24"/>
        </w:rPr>
      </w:pPr>
      <w:r w:rsidRPr="004F153A">
        <w:rPr>
          <w:rFonts w:ascii="Times New Roman" w:hAnsi="Times New Roman"/>
          <w:sz w:val="24"/>
          <w:szCs w:val="24"/>
        </w:rPr>
        <w:t xml:space="preserve">c) all'articolo 7: </w:t>
      </w:r>
    </w:p>
    <w:p w:rsidR="00EF2CF8" w:rsidRPr="004F153A" w:rsidRDefault="00EF2CF8" w:rsidP="004F153A">
      <w:pPr>
        <w:pStyle w:val="Testonormale"/>
        <w:ind w:left="1418" w:hanging="2"/>
        <w:jc w:val="both"/>
        <w:rPr>
          <w:rFonts w:ascii="Times New Roman" w:hAnsi="Times New Roman"/>
          <w:sz w:val="24"/>
          <w:szCs w:val="24"/>
        </w:rPr>
      </w:pPr>
      <w:r w:rsidRPr="004F153A">
        <w:rPr>
          <w:rFonts w:ascii="Times New Roman" w:hAnsi="Times New Roman"/>
          <w:sz w:val="24"/>
          <w:szCs w:val="24"/>
        </w:rPr>
        <w:t xml:space="preserve">1) al comma 1, le parole "A decorrere dall'anno 2021" sono sostituite dalle seguenti: "A decorrere dall'anno 2023"; </w:t>
      </w:r>
    </w:p>
    <w:p w:rsidR="00EF2CF8" w:rsidRPr="004F153A" w:rsidRDefault="00EF2CF8" w:rsidP="004F153A">
      <w:pPr>
        <w:pStyle w:val="Testonormale"/>
        <w:ind w:left="1418" w:hanging="1"/>
        <w:jc w:val="both"/>
        <w:rPr>
          <w:rFonts w:ascii="Times New Roman" w:hAnsi="Times New Roman"/>
          <w:sz w:val="24"/>
          <w:szCs w:val="24"/>
        </w:rPr>
      </w:pPr>
      <w:r w:rsidRPr="004F153A">
        <w:rPr>
          <w:rFonts w:ascii="Times New Roman" w:hAnsi="Times New Roman"/>
          <w:sz w:val="24"/>
          <w:szCs w:val="24"/>
        </w:rPr>
        <w:t xml:space="preserve">2) al comma 2, le parole "entro il 31 luglio 2020" sono sostituite dalle seguenti: "entro il 31 luglio 2022"; </w:t>
      </w:r>
    </w:p>
    <w:p w:rsidR="00EF2CF8" w:rsidRPr="004F153A" w:rsidRDefault="00EF2CF8" w:rsidP="004F153A">
      <w:pPr>
        <w:pStyle w:val="Testonormale"/>
        <w:ind w:firstLine="708"/>
        <w:jc w:val="both"/>
        <w:rPr>
          <w:rFonts w:ascii="Times New Roman" w:hAnsi="Times New Roman"/>
          <w:sz w:val="24"/>
          <w:szCs w:val="24"/>
        </w:rPr>
      </w:pPr>
      <w:r w:rsidRPr="004F153A">
        <w:rPr>
          <w:rFonts w:ascii="Times New Roman" w:hAnsi="Times New Roman"/>
          <w:sz w:val="24"/>
          <w:szCs w:val="24"/>
        </w:rPr>
        <w:t xml:space="preserve">d) all'articolo 15, commi 1 e 5, la parola "2021" è sostituita dalla seguente: "2023". </w:t>
      </w:r>
    </w:p>
    <w:p w:rsidR="00F259DF" w:rsidRPr="004F153A" w:rsidRDefault="00F259DF" w:rsidP="004F153A">
      <w:pPr>
        <w:pStyle w:val="Default"/>
        <w:jc w:val="both"/>
        <w:rPr>
          <w:color w:val="auto"/>
        </w:rPr>
      </w:pPr>
      <w:r w:rsidRPr="004F153A">
        <w:rPr>
          <w:color w:val="auto"/>
        </w:rPr>
        <w:t xml:space="preserve"> </w:t>
      </w:r>
    </w:p>
    <w:p w:rsidR="00235C4E" w:rsidRPr="004F153A" w:rsidRDefault="00235C4E" w:rsidP="004F153A">
      <w:pPr>
        <w:autoSpaceDE w:val="0"/>
        <w:autoSpaceDN w:val="0"/>
        <w:adjustRightInd w:val="0"/>
        <w:spacing w:after="0" w:line="240" w:lineRule="auto"/>
        <w:jc w:val="center"/>
        <w:rPr>
          <w:rFonts w:cs="Times New Roman"/>
          <w:b/>
          <w:bCs/>
          <w:sz w:val="24"/>
          <w:szCs w:val="24"/>
        </w:rPr>
      </w:pPr>
    </w:p>
    <w:p w:rsidR="00F259DF" w:rsidRPr="004F153A" w:rsidRDefault="00F259DF" w:rsidP="004F153A">
      <w:pPr>
        <w:autoSpaceDE w:val="0"/>
        <w:autoSpaceDN w:val="0"/>
        <w:adjustRightInd w:val="0"/>
        <w:spacing w:after="0" w:line="240" w:lineRule="auto"/>
        <w:jc w:val="center"/>
        <w:rPr>
          <w:rFonts w:cs="Times New Roman"/>
          <w:b/>
          <w:bCs/>
          <w:sz w:val="24"/>
          <w:szCs w:val="24"/>
        </w:rPr>
      </w:pPr>
      <w:r w:rsidRPr="004F153A">
        <w:rPr>
          <w:rFonts w:cs="Times New Roman"/>
          <w:b/>
          <w:bCs/>
          <w:sz w:val="24"/>
          <w:szCs w:val="24"/>
        </w:rPr>
        <w:t>Art.</w:t>
      </w:r>
      <w:r w:rsidR="00CA18A2">
        <w:rPr>
          <w:rFonts w:cs="Times New Roman"/>
          <w:b/>
          <w:bCs/>
          <w:sz w:val="24"/>
          <w:szCs w:val="24"/>
        </w:rPr>
        <w:t xml:space="preserve"> 1</w:t>
      </w:r>
      <w:r w:rsidR="003343AC">
        <w:rPr>
          <w:rFonts w:cs="Times New Roman"/>
          <w:b/>
          <w:bCs/>
          <w:sz w:val="24"/>
          <w:szCs w:val="24"/>
        </w:rPr>
        <w:t>6</w:t>
      </w:r>
    </w:p>
    <w:p w:rsidR="00F259DF" w:rsidRPr="004F153A" w:rsidRDefault="00F259DF" w:rsidP="004F153A">
      <w:pPr>
        <w:autoSpaceDE w:val="0"/>
        <w:autoSpaceDN w:val="0"/>
        <w:adjustRightInd w:val="0"/>
        <w:spacing w:after="0" w:line="240" w:lineRule="auto"/>
        <w:jc w:val="center"/>
        <w:rPr>
          <w:rFonts w:cs="Times New Roman"/>
          <w:b/>
          <w:bCs/>
          <w:i/>
          <w:iCs/>
          <w:sz w:val="24"/>
          <w:szCs w:val="24"/>
        </w:rPr>
      </w:pPr>
      <w:r w:rsidRPr="004F153A">
        <w:rPr>
          <w:rFonts w:cs="Times New Roman"/>
          <w:b/>
          <w:bCs/>
          <w:i/>
          <w:iCs/>
          <w:sz w:val="24"/>
          <w:szCs w:val="24"/>
        </w:rPr>
        <w:t xml:space="preserve">(Disposizioni in materia di razionalizzazione del modello contrattuale </w:t>
      </w:r>
    </w:p>
    <w:p w:rsidR="00F259DF" w:rsidRPr="004F153A" w:rsidRDefault="00F259DF" w:rsidP="004F153A">
      <w:pPr>
        <w:autoSpaceDE w:val="0"/>
        <w:autoSpaceDN w:val="0"/>
        <w:adjustRightInd w:val="0"/>
        <w:spacing w:after="0" w:line="240" w:lineRule="auto"/>
        <w:jc w:val="center"/>
        <w:rPr>
          <w:rFonts w:cs="Times New Roman"/>
          <w:b/>
          <w:bCs/>
          <w:i/>
          <w:iCs/>
          <w:sz w:val="24"/>
          <w:szCs w:val="24"/>
        </w:rPr>
      </w:pPr>
      <w:r w:rsidRPr="004F153A">
        <w:rPr>
          <w:rFonts w:cs="Times New Roman"/>
          <w:b/>
          <w:bCs/>
          <w:i/>
          <w:iCs/>
          <w:sz w:val="24"/>
          <w:szCs w:val="24"/>
        </w:rPr>
        <w:t>del Ministero dell’economia e delle finanze con la SOGEI Spa)</w:t>
      </w:r>
    </w:p>
    <w:p w:rsidR="00F259DF" w:rsidRPr="004F153A" w:rsidRDefault="00F259DF" w:rsidP="004F153A">
      <w:pPr>
        <w:autoSpaceDE w:val="0"/>
        <w:autoSpaceDN w:val="0"/>
        <w:adjustRightInd w:val="0"/>
        <w:spacing w:after="0" w:line="240" w:lineRule="auto"/>
        <w:jc w:val="left"/>
        <w:rPr>
          <w:rFonts w:cs="Times New Roman"/>
          <w:sz w:val="24"/>
          <w:szCs w:val="24"/>
        </w:rPr>
      </w:pPr>
    </w:p>
    <w:p w:rsidR="00BA2E72" w:rsidRPr="004F153A" w:rsidRDefault="00BA2E72" w:rsidP="004F153A">
      <w:pPr>
        <w:pStyle w:val="Paragrafoelenco"/>
        <w:spacing w:after="0" w:line="240" w:lineRule="auto"/>
        <w:rPr>
          <w:rFonts w:ascii="Times New Roman" w:hAnsi="Times New Roman" w:cs="Times New Roman"/>
          <w:b/>
          <w:sz w:val="24"/>
          <w:szCs w:val="24"/>
        </w:rPr>
      </w:pPr>
    </w:p>
    <w:p w:rsidR="00130D26" w:rsidRPr="00130D26" w:rsidRDefault="00130D26" w:rsidP="00130D26">
      <w:pPr>
        <w:autoSpaceDE w:val="0"/>
        <w:autoSpaceDN w:val="0"/>
        <w:adjustRightInd w:val="0"/>
        <w:spacing w:after="0" w:line="240" w:lineRule="auto"/>
        <w:rPr>
          <w:rFonts w:eastAsia="Times New Roman" w:cs="Times New Roman"/>
          <w:sz w:val="24"/>
          <w:szCs w:val="24"/>
          <w:lang w:eastAsia="it-IT"/>
        </w:rPr>
      </w:pPr>
      <w:r w:rsidRPr="00130D26">
        <w:rPr>
          <w:rFonts w:eastAsia="Times New Roman" w:cs="Times New Roman"/>
          <w:sz w:val="24"/>
          <w:szCs w:val="24"/>
          <w:lang w:eastAsia="it-IT"/>
        </w:rPr>
        <w:t xml:space="preserve">1. All’articolo 4, comma 3-bis, del decreto-legge 6 luglio 2012, n. 95, convertito, con modificazioni, dalla legge 7 agosto 2012, n. 135, le parole da “che, sulla base” fino alla fine del comma sono sostituite dalle seguenti: “e sono svolte, sulla base delle strategie di sviluppo per l’informatica, definite dal Ministero dell’economia e delle finanze, di comune intesa tra i capi dei Dipartimenti. Ciascun dipartimento del Ministero dell’economia e delle finanze, fatta eccezione per il Dipartimento delle Finanze relativamente al Sistema informativo della fiscalità, entro il 31 dicembre 2021, stipula un apposito accordo con la Società di cui all'articolo 83, comma 15, del decreto-legge 25 giugno 2008, n. 112, convertito, con modificazioni, dalla legge 6 agosto 2008, n. 133, per la progettazione, lo sviluppo e la conduzione delle infrastrutture, dei sistemi e delle soluzioni informatiche, della connettività e l’erogazione dei connessi servizi, secondo il modello relazionale definito dal dipartimento. Analoga facoltà è riconosciuta al Segretariato generale della Corte dei conti per quanto concerne i sistemi informativi attinenti il sistema di finanza pubblica. A partire dal 1° gennaio 2021 con uno o più provvedimenti del Capo del Dipartimento dell’Amministrazione Generale del Personale e dei Servizi, sentita la </w:t>
      </w:r>
      <w:proofErr w:type="spellStart"/>
      <w:r w:rsidRPr="00130D26">
        <w:rPr>
          <w:rFonts w:eastAsia="Times New Roman" w:cs="Times New Roman"/>
          <w:sz w:val="24"/>
          <w:szCs w:val="24"/>
          <w:lang w:eastAsia="it-IT"/>
        </w:rPr>
        <w:t>Sogei</w:t>
      </w:r>
      <w:proofErr w:type="spellEnd"/>
      <w:r w:rsidRPr="00130D26">
        <w:rPr>
          <w:rFonts w:eastAsia="Times New Roman" w:cs="Times New Roman"/>
          <w:sz w:val="24"/>
          <w:szCs w:val="24"/>
          <w:lang w:eastAsia="it-IT"/>
        </w:rPr>
        <w:t xml:space="preserve"> S.p.A., gli importi dei corrispettivi previsti dalla Convenzione per la realizzazione e gestione delle attività informatiche dello Stato 2013 – 2016 sono rideterminati, in conseguenza della sottoscrizione degli accordi e dei disciplinari stipulati dai singoli dipartimenti, secondo criteri di ripartizione definiti ed applicati nell’ambito della Convenzione, ivi inclusi quelli applicati nell’ambito delle attività di </w:t>
      </w:r>
      <w:proofErr w:type="spellStart"/>
      <w:r w:rsidRPr="00130D26">
        <w:rPr>
          <w:rFonts w:eastAsia="Times New Roman" w:cs="Times New Roman"/>
          <w:sz w:val="24"/>
          <w:szCs w:val="24"/>
          <w:lang w:eastAsia="it-IT"/>
        </w:rPr>
        <w:t>customer</w:t>
      </w:r>
      <w:proofErr w:type="spellEnd"/>
      <w:r w:rsidRPr="00130D26">
        <w:rPr>
          <w:rFonts w:eastAsia="Times New Roman" w:cs="Times New Roman"/>
          <w:sz w:val="24"/>
          <w:szCs w:val="24"/>
          <w:lang w:eastAsia="it-IT"/>
        </w:rPr>
        <w:t xml:space="preserve"> </w:t>
      </w:r>
      <w:proofErr w:type="spellStart"/>
      <w:r w:rsidRPr="00130D26">
        <w:rPr>
          <w:rFonts w:eastAsia="Times New Roman" w:cs="Times New Roman"/>
          <w:sz w:val="24"/>
          <w:szCs w:val="24"/>
          <w:lang w:eastAsia="it-IT"/>
        </w:rPr>
        <w:t>satisfaction</w:t>
      </w:r>
      <w:proofErr w:type="spellEnd"/>
      <w:r w:rsidRPr="00130D26">
        <w:rPr>
          <w:rFonts w:eastAsia="Times New Roman" w:cs="Times New Roman"/>
          <w:sz w:val="24"/>
          <w:szCs w:val="24"/>
          <w:lang w:eastAsia="it-IT"/>
        </w:rPr>
        <w:t>, approvati dal Comitato di governo della Convenzione relativamente  all’anno precedente. Gli effetti della Convenzione di cui al precedente capoverso e degli altri accordi e rapporti contrattuali ad essa correlati, cessano a seguito della efficacia di tutti gli accordi previsti al secondo e al terzo capoverso. Il Dipartimento delle finanze, ai sensi dall’articolo 56, comma 1, lettera e), del decreto legislativo 30 luglio 1999, n. 300 e dell’articolo 5, comma 4, del decreto-legge 2 marzo 2012, n. 16, convertito con modificazioni, dalla legge 26 aprile 2012 n. 44, stipula,</w:t>
      </w:r>
      <w:r>
        <w:rPr>
          <w:rFonts w:eastAsia="Times New Roman" w:cs="Times New Roman"/>
          <w:sz w:val="24"/>
          <w:szCs w:val="24"/>
          <w:lang w:eastAsia="it-IT"/>
        </w:rPr>
        <w:t xml:space="preserve"> </w:t>
      </w:r>
      <w:r w:rsidRPr="00A66AB8">
        <w:rPr>
          <w:rFonts w:cs="Times New Roman"/>
          <w:sz w:val="24"/>
          <w:szCs w:val="24"/>
        </w:rPr>
        <w:t>d’intesa con le Agenzie fiscali e gli altri enti della fiscalità</w:t>
      </w:r>
      <w:r w:rsidRPr="00130D26">
        <w:rPr>
          <w:rFonts w:cs="Times New Roman"/>
          <w:bCs/>
          <w:sz w:val="24"/>
          <w:szCs w:val="24"/>
        </w:rPr>
        <w:t>,</w:t>
      </w:r>
      <w:r w:rsidRPr="00130D26">
        <w:rPr>
          <w:rFonts w:eastAsia="Times New Roman" w:cs="Times New Roman"/>
          <w:sz w:val="24"/>
          <w:szCs w:val="24"/>
          <w:lang w:eastAsia="it-IT"/>
        </w:rPr>
        <w:t xml:space="preserve"> entro il 31 dicembre 2021, un nuovo atto regolativo con la Società di cui all'articolo 83, comma 15, del decreto-legge 25 giugno 2008, n. 112, convertito, con modificazioni, dalla legge 6 agosto 2008, n. 133, per il Sistema informativo della fiscalità. Fino alla stipula del nuovo atto regolativo, continuano ad avere vigore gli </w:t>
      </w:r>
      <w:r w:rsidRPr="00130D26">
        <w:rPr>
          <w:rFonts w:eastAsia="Times New Roman" w:cs="Times New Roman"/>
          <w:sz w:val="24"/>
          <w:szCs w:val="24"/>
          <w:lang w:eastAsia="it-IT"/>
        </w:rPr>
        <w:lastRenderedPageBreak/>
        <w:t xml:space="preserve">istituti contrattuali che disciplinano il rapporto di servizio tra l’Amministrazione finanziaria e la </w:t>
      </w:r>
      <w:proofErr w:type="spellStart"/>
      <w:r w:rsidRPr="00130D26">
        <w:rPr>
          <w:rFonts w:eastAsia="Times New Roman" w:cs="Times New Roman"/>
          <w:sz w:val="24"/>
          <w:szCs w:val="24"/>
          <w:lang w:eastAsia="it-IT"/>
        </w:rPr>
        <w:t>Sogei</w:t>
      </w:r>
      <w:proofErr w:type="spellEnd"/>
      <w:r w:rsidRPr="00130D26">
        <w:rPr>
          <w:rFonts w:eastAsia="Times New Roman" w:cs="Times New Roman"/>
          <w:sz w:val="24"/>
          <w:szCs w:val="24"/>
          <w:lang w:eastAsia="it-IT"/>
        </w:rPr>
        <w:t xml:space="preserve"> S.p.A.”.</w:t>
      </w:r>
    </w:p>
    <w:p w:rsidR="00F259DF" w:rsidRPr="004F153A" w:rsidRDefault="00F259DF" w:rsidP="004F153A">
      <w:pPr>
        <w:spacing w:after="0" w:line="240" w:lineRule="auto"/>
        <w:rPr>
          <w:rFonts w:cs="Times New Roman"/>
          <w:b/>
          <w:sz w:val="24"/>
          <w:szCs w:val="24"/>
        </w:rPr>
      </w:pPr>
    </w:p>
    <w:p w:rsidR="00D074E8" w:rsidRPr="004F153A" w:rsidRDefault="00D074E8" w:rsidP="004F153A">
      <w:pPr>
        <w:spacing w:after="0" w:line="240" w:lineRule="auto"/>
        <w:rPr>
          <w:rFonts w:cs="Times New Roman"/>
          <w:b/>
          <w:sz w:val="24"/>
          <w:szCs w:val="24"/>
        </w:rPr>
      </w:pPr>
    </w:p>
    <w:p w:rsidR="00B60D93" w:rsidRPr="004F153A" w:rsidRDefault="00B60D93" w:rsidP="004F153A">
      <w:pPr>
        <w:spacing w:after="0" w:line="240" w:lineRule="auto"/>
        <w:rPr>
          <w:rFonts w:cs="Times New Roman"/>
          <w:iCs/>
          <w:sz w:val="24"/>
          <w:szCs w:val="24"/>
        </w:rPr>
      </w:pPr>
    </w:p>
    <w:p w:rsidR="001703A3" w:rsidRPr="004F153A" w:rsidRDefault="006D76B7" w:rsidP="004F153A">
      <w:pPr>
        <w:spacing w:after="0" w:line="240" w:lineRule="auto"/>
        <w:ind w:firstLine="462"/>
        <w:jc w:val="center"/>
        <w:rPr>
          <w:rFonts w:cs="Times New Roman"/>
          <w:b/>
          <w:bCs/>
          <w:iCs/>
          <w:sz w:val="24"/>
          <w:szCs w:val="24"/>
        </w:rPr>
      </w:pPr>
      <w:bookmarkStart w:id="10" w:name="_Toc56551038"/>
      <w:r w:rsidRPr="004F153A">
        <w:rPr>
          <w:rFonts w:cs="Times New Roman"/>
          <w:b/>
          <w:bCs/>
          <w:iCs/>
          <w:sz w:val="24"/>
          <w:szCs w:val="24"/>
        </w:rPr>
        <w:t>Art</w:t>
      </w:r>
      <w:r w:rsidR="00CA18A2">
        <w:rPr>
          <w:rFonts w:cs="Times New Roman"/>
          <w:b/>
          <w:bCs/>
          <w:iCs/>
          <w:sz w:val="24"/>
          <w:szCs w:val="24"/>
        </w:rPr>
        <w:t>. 1</w:t>
      </w:r>
      <w:r w:rsidR="003343AC">
        <w:rPr>
          <w:rFonts w:cs="Times New Roman"/>
          <w:b/>
          <w:bCs/>
          <w:iCs/>
          <w:sz w:val="24"/>
          <w:szCs w:val="24"/>
        </w:rPr>
        <w:t>7</w:t>
      </w:r>
    </w:p>
    <w:p w:rsidR="00E63E33" w:rsidRPr="004F153A" w:rsidRDefault="006D76B7" w:rsidP="004F153A">
      <w:pPr>
        <w:spacing w:after="0" w:line="240" w:lineRule="auto"/>
        <w:ind w:firstLine="462"/>
        <w:jc w:val="center"/>
        <w:rPr>
          <w:rFonts w:cs="Times New Roman"/>
          <w:b/>
          <w:bCs/>
          <w:i/>
          <w:iCs/>
          <w:sz w:val="24"/>
          <w:szCs w:val="24"/>
        </w:rPr>
      </w:pPr>
      <w:r w:rsidRPr="004F153A">
        <w:rPr>
          <w:rFonts w:cs="Times New Roman"/>
          <w:b/>
          <w:bCs/>
          <w:iCs/>
          <w:sz w:val="24"/>
          <w:szCs w:val="24"/>
        </w:rPr>
        <w:t>(</w:t>
      </w:r>
      <w:r w:rsidRPr="004F153A">
        <w:rPr>
          <w:rFonts w:cs="Times New Roman"/>
          <w:b/>
          <w:bCs/>
          <w:i/>
          <w:iCs/>
          <w:sz w:val="24"/>
          <w:szCs w:val="24"/>
        </w:rPr>
        <w:t>Responsabilità per l’inadempimento degli obblighi previsti dall’articolo 52, comma 7, legge 24 dicembre 2012, n. 234</w:t>
      </w:r>
      <w:r w:rsidR="00E63E33" w:rsidRPr="004F153A">
        <w:rPr>
          <w:rFonts w:cs="Times New Roman"/>
          <w:b/>
          <w:bCs/>
          <w:i/>
          <w:iCs/>
          <w:sz w:val="24"/>
          <w:szCs w:val="24"/>
        </w:rPr>
        <w:t xml:space="preserve"> e risoluzione controversie internazionali)</w:t>
      </w:r>
    </w:p>
    <w:p w:rsidR="001703A3" w:rsidRPr="004F153A" w:rsidRDefault="001703A3" w:rsidP="004F153A">
      <w:pPr>
        <w:spacing w:after="0" w:line="240" w:lineRule="auto"/>
        <w:ind w:firstLine="462"/>
        <w:jc w:val="center"/>
        <w:rPr>
          <w:rFonts w:cs="Times New Roman"/>
          <w:sz w:val="24"/>
          <w:szCs w:val="24"/>
        </w:rPr>
      </w:pPr>
    </w:p>
    <w:bookmarkEnd w:id="10"/>
    <w:p w:rsidR="006D76B7" w:rsidRPr="004F153A" w:rsidRDefault="006D76B7" w:rsidP="004F153A">
      <w:pPr>
        <w:autoSpaceDE w:val="0"/>
        <w:autoSpaceDN w:val="0"/>
        <w:adjustRightInd w:val="0"/>
        <w:spacing w:after="0" w:line="240" w:lineRule="auto"/>
        <w:rPr>
          <w:rFonts w:cs="Times New Roman"/>
          <w:sz w:val="24"/>
          <w:szCs w:val="24"/>
        </w:rPr>
      </w:pPr>
      <w:r w:rsidRPr="004F153A">
        <w:rPr>
          <w:rFonts w:eastAsia="Times New Roman" w:cs="Times New Roman"/>
          <w:sz w:val="24"/>
          <w:szCs w:val="24"/>
          <w:lang w:eastAsia="it-IT"/>
        </w:rPr>
        <w:t xml:space="preserve">1. In considerazione dell’incremento del numero di aiuti individuali alle imprese e dei soggetti concedenti gli aiuti, anche per effetto delle misure eccezionali e transitorie attivabili nell’ambito del quadro temporaneo per gli aiuti di Stato a sostegno dell’economia nel corso dell’attuale emergenza da Covid-19, e tenuto conto dell’esigenza  di procedere al tempestivo utilizzo delle risorse pubbliche per contrastare e mitigare gli effetti della crisi, </w:t>
      </w:r>
      <w:r w:rsidRPr="004F153A">
        <w:rPr>
          <w:rFonts w:cs="Times New Roman"/>
          <w:sz w:val="24"/>
          <w:szCs w:val="24"/>
        </w:rPr>
        <w:t>in deroga all'articolo 52, comma 7, terzo periodo, della legge 24 dicembre 2012, n. 234, e dell’articolo 17 comma 3 del  decreto del Ministro dello sviluppo economico, di concerto con i Ministri dell’economia e delle finanze e delle politiche agricole alimentari e forestali, 31 maggio 2017, n. 115, nel periodo compreso tra il 1</w:t>
      </w:r>
      <w:r w:rsidR="00E421E1" w:rsidRPr="004F153A">
        <w:rPr>
          <w:rFonts w:cs="Times New Roman"/>
          <w:sz w:val="24"/>
          <w:szCs w:val="24"/>
        </w:rPr>
        <w:t>°</w:t>
      </w:r>
      <w:r w:rsidRPr="004F153A">
        <w:rPr>
          <w:rFonts w:cs="Times New Roman"/>
          <w:sz w:val="24"/>
          <w:szCs w:val="24"/>
        </w:rPr>
        <w:t xml:space="preserve"> gennaio 2020 e il 31 dicembre 2022, l’inadempimento degli obblighi di registrazione degli aiuti di Stato di cui all’articolo 52, comma 1, 3 e 7 secondo periodo, non comporta responsabilità patrimoniale del responsabile della concessione o dell’erogazione degli aiuti medesimi.</w:t>
      </w:r>
    </w:p>
    <w:p w:rsidR="00D73FCB" w:rsidRPr="004F153A" w:rsidRDefault="00D73FCB" w:rsidP="004F153A">
      <w:pPr>
        <w:autoSpaceDE w:val="0"/>
        <w:autoSpaceDN w:val="0"/>
        <w:adjustRightInd w:val="0"/>
        <w:spacing w:after="0" w:line="240" w:lineRule="auto"/>
        <w:rPr>
          <w:rFonts w:eastAsia="Times New Roman" w:cs="Times New Roman"/>
          <w:color w:val="19191A"/>
          <w:sz w:val="24"/>
          <w:szCs w:val="24"/>
          <w:lang w:eastAsia="it-IT"/>
        </w:rPr>
      </w:pPr>
      <w:r w:rsidRPr="004F153A">
        <w:rPr>
          <w:rFonts w:eastAsia="Times New Roman" w:cs="Times New Roman"/>
          <w:color w:val="19191A"/>
          <w:sz w:val="24"/>
          <w:szCs w:val="24"/>
          <w:lang w:eastAsia="it-IT"/>
        </w:rPr>
        <w:t xml:space="preserve">2. Al fine di definire modalità semplificate per l’inserimento nel Registro nazionale degli aiuti di Stato di natura fiscale e di razionalizzare il relativo regime di responsabilità, sono apportate le necessarie modifiche al regolamento di cui all’articolo 52, comma 6, </w:t>
      </w:r>
      <w:r w:rsidRPr="004F153A">
        <w:rPr>
          <w:rFonts w:cs="Times New Roman"/>
          <w:sz w:val="24"/>
          <w:szCs w:val="24"/>
        </w:rPr>
        <w:t xml:space="preserve">e all’articolo 52, comma 7, </w:t>
      </w:r>
      <w:r w:rsidRPr="004F153A">
        <w:rPr>
          <w:rFonts w:eastAsia="Times New Roman" w:cs="Times New Roman"/>
          <w:color w:val="19191A"/>
          <w:sz w:val="24"/>
          <w:szCs w:val="24"/>
          <w:lang w:eastAsia="it-IT"/>
        </w:rPr>
        <w:t xml:space="preserve">della </w:t>
      </w:r>
      <w:r w:rsidRPr="004F153A">
        <w:rPr>
          <w:rFonts w:cs="Times New Roman"/>
          <w:sz w:val="24"/>
          <w:szCs w:val="24"/>
        </w:rPr>
        <w:t>legge 24 dicembre 2012, n. 234 entro il 31 dicembre 2022</w:t>
      </w:r>
      <w:r w:rsidRPr="004F153A">
        <w:rPr>
          <w:rFonts w:eastAsia="Times New Roman" w:cs="Times New Roman"/>
          <w:color w:val="19191A"/>
          <w:sz w:val="24"/>
          <w:szCs w:val="24"/>
          <w:lang w:eastAsia="it-IT"/>
        </w:rPr>
        <w:t>.</w:t>
      </w:r>
    </w:p>
    <w:p w:rsidR="00E63E33" w:rsidRPr="004F153A" w:rsidRDefault="00E63E33" w:rsidP="004F153A">
      <w:pPr>
        <w:spacing w:after="0" w:line="240" w:lineRule="auto"/>
        <w:rPr>
          <w:rFonts w:cs="Times New Roman"/>
          <w:sz w:val="24"/>
          <w:szCs w:val="24"/>
        </w:rPr>
      </w:pPr>
      <w:r w:rsidRPr="004F153A">
        <w:rPr>
          <w:rFonts w:cs="Times New Roman"/>
          <w:sz w:val="24"/>
          <w:szCs w:val="24"/>
        </w:rPr>
        <w:t>3.All’articolo 29, comma 7, secondo periodo, del decreto-legge 31 maggio 2010, n. 78, convertito, con modificazioni, dalla legge 30 luglio 2010, n. 122</w:t>
      </w:r>
      <w:r w:rsidR="00E421E1" w:rsidRPr="004F153A">
        <w:rPr>
          <w:rFonts w:cs="Times New Roman"/>
          <w:sz w:val="24"/>
          <w:szCs w:val="24"/>
        </w:rPr>
        <w:t xml:space="preserve"> sono apportate le seguenti modificazioni</w:t>
      </w:r>
      <w:r w:rsidRPr="004F153A">
        <w:rPr>
          <w:rFonts w:cs="Times New Roman"/>
          <w:sz w:val="24"/>
          <w:szCs w:val="24"/>
        </w:rPr>
        <w:t>:</w:t>
      </w:r>
    </w:p>
    <w:p w:rsidR="00E63E33" w:rsidRPr="004F153A" w:rsidRDefault="00E63E33" w:rsidP="004F153A">
      <w:pPr>
        <w:numPr>
          <w:ilvl w:val="0"/>
          <w:numId w:val="6"/>
        </w:numPr>
        <w:spacing w:after="0" w:line="240" w:lineRule="auto"/>
        <w:rPr>
          <w:rFonts w:cs="Times New Roman"/>
          <w:sz w:val="24"/>
          <w:szCs w:val="24"/>
        </w:rPr>
      </w:pPr>
      <w:r w:rsidRPr="004F153A">
        <w:rPr>
          <w:rFonts w:cs="Times New Roman"/>
          <w:sz w:val="24"/>
          <w:szCs w:val="24"/>
        </w:rPr>
        <w:t>dopo le parole “vigenti convenzioni contro le doppie imposizioni sui redditi” è inserita una virgola ed eliminata la congiunzione “e”;</w:t>
      </w:r>
    </w:p>
    <w:p w:rsidR="00E63E33" w:rsidRPr="004F153A" w:rsidRDefault="00E63E33" w:rsidP="004F153A">
      <w:pPr>
        <w:numPr>
          <w:ilvl w:val="0"/>
          <w:numId w:val="6"/>
        </w:numPr>
        <w:spacing w:after="0" w:line="240" w:lineRule="auto"/>
        <w:rPr>
          <w:rFonts w:cs="Times New Roman"/>
          <w:sz w:val="24"/>
          <w:szCs w:val="24"/>
        </w:rPr>
      </w:pPr>
      <w:r w:rsidRPr="004F153A">
        <w:rPr>
          <w:rFonts w:cs="Times New Roman"/>
          <w:sz w:val="24"/>
          <w:szCs w:val="24"/>
        </w:rPr>
        <w:t xml:space="preserve">dopo le parole “legge 22 marzo 1993, n. 99,” </w:t>
      </w:r>
      <w:r w:rsidR="00E421E1" w:rsidRPr="004F153A">
        <w:rPr>
          <w:rFonts w:cs="Times New Roman"/>
          <w:sz w:val="24"/>
          <w:szCs w:val="24"/>
        </w:rPr>
        <w:t>sono aggiunte le seguenti</w:t>
      </w:r>
      <w:r w:rsidRPr="004F153A">
        <w:rPr>
          <w:rFonts w:cs="Times New Roman"/>
          <w:sz w:val="24"/>
          <w:szCs w:val="24"/>
        </w:rPr>
        <w:t>: “e dalla direttiva (UE) 2017/1852 del Consiglio del 10 ottobre 2017, attuata con decreto legislativo 10 giugno 2020, n. 49, e al fine della definizione delle procedure amichevoli interpretative di carattere generale e degli atti dell’Agenzia delle entrate adottati in attuazione di tali procedure amichevoli,”.</w:t>
      </w:r>
    </w:p>
    <w:p w:rsidR="00E63E33" w:rsidRPr="004F153A" w:rsidRDefault="00E63E33" w:rsidP="004F153A">
      <w:pPr>
        <w:spacing w:after="0" w:line="240" w:lineRule="auto"/>
        <w:rPr>
          <w:rFonts w:cs="Times New Roman"/>
          <w:sz w:val="24"/>
          <w:szCs w:val="24"/>
        </w:rPr>
      </w:pPr>
      <w:r w:rsidRPr="004F153A">
        <w:rPr>
          <w:rFonts w:cs="Times New Roman"/>
          <w:sz w:val="24"/>
          <w:szCs w:val="24"/>
        </w:rPr>
        <w:t>4. All’articolo 20 del decreto del Presidente della Repubblica 29 settembre 1973, n. 602, dopo il primo periodo è aggiunto il seguente:</w:t>
      </w:r>
      <w:r w:rsidRPr="004F153A">
        <w:rPr>
          <w:rFonts w:eastAsia="Calibri" w:cs="Times New Roman"/>
          <w:sz w:val="24"/>
          <w:szCs w:val="24"/>
        </w:rPr>
        <w:t xml:space="preserve"> “</w:t>
      </w:r>
      <w:r w:rsidRPr="004F153A">
        <w:rPr>
          <w:rFonts w:cs="Times New Roman"/>
          <w:sz w:val="24"/>
          <w:szCs w:val="24"/>
        </w:rPr>
        <w:t>Nel caso in cui le imposte o le maggiori imposte sono dovute in esecuzione di accordi conclusi con le autorità competenti degli Stati esteri a seguito delle procedure amichevoli interpretative a carattere generale previste dalle Convenzioni contro le doppie imposizioni sui redditi, gli interessi di cui al periodo precedente  si applicano a decorrere dalla data dei predetti accordi</w:t>
      </w:r>
      <w:r w:rsidR="00E421E1" w:rsidRPr="004F153A">
        <w:rPr>
          <w:rFonts w:cs="Times New Roman"/>
          <w:sz w:val="24"/>
          <w:szCs w:val="24"/>
        </w:rPr>
        <w:t>.</w:t>
      </w:r>
      <w:r w:rsidRPr="004F153A">
        <w:rPr>
          <w:rFonts w:cs="Times New Roman"/>
          <w:sz w:val="24"/>
          <w:szCs w:val="24"/>
        </w:rPr>
        <w:t>”.</w:t>
      </w:r>
    </w:p>
    <w:p w:rsidR="007C65CA" w:rsidRPr="004F153A" w:rsidRDefault="007C65CA" w:rsidP="004F153A">
      <w:pPr>
        <w:spacing w:after="0" w:line="240" w:lineRule="auto"/>
        <w:rPr>
          <w:rFonts w:cs="Times New Roman"/>
          <w:sz w:val="24"/>
          <w:szCs w:val="24"/>
        </w:rPr>
      </w:pPr>
    </w:p>
    <w:p w:rsidR="007C65CA" w:rsidRPr="004F153A" w:rsidRDefault="00CA18A2" w:rsidP="004F153A">
      <w:pPr>
        <w:spacing w:after="0" w:line="240" w:lineRule="auto"/>
        <w:ind w:firstLine="462"/>
        <w:jc w:val="center"/>
        <w:rPr>
          <w:rFonts w:cs="Times New Roman"/>
          <w:b/>
          <w:bCs/>
          <w:iCs/>
          <w:sz w:val="24"/>
          <w:szCs w:val="24"/>
        </w:rPr>
      </w:pPr>
      <w:r>
        <w:rPr>
          <w:rFonts w:cs="Times New Roman"/>
          <w:b/>
          <w:bCs/>
          <w:iCs/>
          <w:sz w:val="24"/>
          <w:szCs w:val="24"/>
        </w:rPr>
        <w:t>Art. 1</w:t>
      </w:r>
      <w:r w:rsidR="003343AC">
        <w:rPr>
          <w:rFonts w:cs="Times New Roman"/>
          <w:b/>
          <w:bCs/>
          <w:iCs/>
          <w:sz w:val="24"/>
          <w:szCs w:val="24"/>
        </w:rPr>
        <w:t>8</w:t>
      </w:r>
    </w:p>
    <w:p w:rsidR="007C65CA" w:rsidRPr="004F153A" w:rsidRDefault="007C65CA" w:rsidP="004F153A">
      <w:pPr>
        <w:spacing w:after="0" w:line="240" w:lineRule="auto"/>
        <w:jc w:val="center"/>
        <w:rPr>
          <w:rFonts w:cs="Times New Roman"/>
          <w:b/>
          <w:bCs/>
          <w:i/>
          <w:iCs/>
          <w:sz w:val="24"/>
          <w:szCs w:val="24"/>
        </w:rPr>
      </w:pPr>
      <w:r w:rsidRPr="004F153A">
        <w:rPr>
          <w:rFonts w:cs="Times New Roman"/>
          <w:b/>
          <w:i/>
          <w:sz w:val="24"/>
          <w:szCs w:val="24"/>
        </w:rPr>
        <w:t>(</w:t>
      </w:r>
      <w:r w:rsidRPr="004F153A">
        <w:rPr>
          <w:rFonts w:cs="Times New Roman"/>
          <w:b/>
          <w:bCs/>
          <w:i/>
          <w:iCs/>
          <w:sz w:val="24"/>
          <w:szCs w:val="24"/>
        </w:rPr>
        <w:t>Facoltà di estensione del termine di durata dei fondi immobiliari quotati)</w:t>
      </w:r>
    </w:p>
    <w:p w:rsidR="007C65CA" w:rsidRPr="004F153A" w:rsidRDefault="007C65CA" w:rsidP="004F153A">
      <w:pPr>
        <w:spacing w:after="0" w:line="240" w:lineRule="auto"/>
        <w:jc w:val="center"/>
        <w:rPr>
          <w:rFonts w:cs="Times New Roman"/>
          <w:b/>
          <w:bCs/>
          <w:i/>
          <w:iCs/>
          <w:sz w:val="24"/>
          <w:szCs w:val="24"/>
        </w:rPr>
      </w:pPr>
    </w:p>
    <w:p w:rsidR="007C65CA" w:rsidRPr="004F153A" w:rsidRDefault="007C65CA" w:rsidP="004F153A">
      <w:pPr>
        <w:spacing w:after="0" w:line="240" w:lineRule="auto"/>
        <w:contextualSpacing/>
        <w:rPr>
          <w:rFonts w:cs="Times New Roman"/>
          <w:color w:val="000000" w:themeColor="text1"/>
          <w:sz w:val="24"/>
          <w:szCs w:val="24"/>
        </w:rPr>
      </w:pPr>
      <w:r w:rsidRPr="004F153A">
        <w:rPr>
          <w:rFonts w:cs="Times New Roman"/>
          <w:color w:val="000000" w:themeColor="text1"/>
          <w:sz w:val="24"/>
          <w:szCs w:val="24"/>
        </w:rPr>
        <w:t xml:space="preserve">1. I gestori di fondi di investimento alternativi che, ai sensi delle  previsioni di legge e del regolamento del fondo, gestiscono fondi immobiliari italiani i cui certificati rappresentativi delle quote risultino ammessi alle negoziazioni in un mercato regolamentato o in un sistema multilaterale di negoziazione, possono, entro il 31 dicembre 2020, nell'esclusivo interesse dei partecipanti, modificare il regolamento del fondo secondo le procedure di cui al presente articolo, per stabilire la possibilità di prorogare in via straordinaria il termine di durata del fondo non oltre il 31 dicembre 2022 al solo fine di completare lo smobilizzo degli investimenti  (la “Proroga Straordinaria”). Tale modifica del regolamento è possibile per i fondi immobiliari anzidetti, esistenti alla data di entrata in vigore delle presenti disposizioni, anche nel caso in cui: (i) il relativo regolamento di gestione già preveda la </w:t>
      </w:r>
      <w:r w:rsidRPr="004F153A">
        <w:rPr>
          <w:rFonts w:cs="Times New Roman"/>
          <w:color w:val="000000" w:themeColor="text1"/>
          <w:sz w:val="24"/>
          <w:szCs w:val="24"/>
        </w:rPr>
        <w:lastRenderedPageBreak/>
        <w:t xml:space="preserve">possibilità di prorogarne la durata per un massimo di tre anni, ai sensi dell'articolo 11, comma 2, del decreto ministeriale 5 marzo 2015 n. 30 (il “Periodo di Grazia”), ma tale facoltà non sia stata ancora esercitata alla data di entrata in vigore delle presenti disposizioni, fermo restando che in tal caso i gestori dovranno eventualmente avvalersi prima della Proroga Straordinaria e, solo in seguito, della proroga di cui al Periodo di Grazia; (ii) </w:t>
      </w:r>
      <w:r w:rsidRPr="004F153A">
        <w:rPr>
          <w:rFonts w:eastAsia="Times New Roman" w:cs="Times New Roman"/>
          <w:color w:val="000000" w:themeColor="text1"/>
          <w:sz w:val="24"/>
          <w:szCs w:val="24"/>
          <w:lang w:eastAsia="it-IT"/>
        </w:rPr>
        <w:t xml:space="preserve">sia già stata deliberata </w:t>
      </w:r>
      <w:r w:rsidRPr="004F153A">
        <w:rPr>
          <w:rFonts w:cs="Times New Roman"/>
          <w:color w:val="000000" w:themeColor="text1"/>
          <w:sz w:val="24"/>
          <w:szCs w:val="24"/>
        </w:rPr>
        <w:t xml:space="preserve">la proroga della durata ai sensi dell'articolo 11, comma 2, del decreto ministeriale 5 marzo 2015 n. 30 </w:t>
      </w:r>
      <w:r w:rsidRPr="004F153A">
        <w:rPr>
          <w:rFonts w:eastAsia="Times New Roman" w:cs="Times New Roman"/>
          <w:color w:val="000000" w:themeColor="text1"/>
          <w:sz w:val="24"/>
          <w:szCs w:val="24"/>
          <w:lang w:eastAsia="it-IT"/>
        </w:rPr>
        <w:t>(“Periodo di Grazia”) ovvero i fondi immobiliari anzidetti si trovino nel Periodo di Grazia;</w:t>
      </w:r>
      <w:r w:rsidRPr="004F153A">
        <w:rPr>
          <w:rFonts w:cs="Times New Roman"/>
          <w:color w:val="000000" w:themeColor="text1"/>
          <w:sz w:val="24"/>
          <w:szCs w:val="24"/>
        </w:rPr>
        <w:t xml:space="preserve"> (iii) il relativo regolamento di gestione già preveda la possibilità di</w:t>
      </w:r>
      <w:r w:rsidRPr="004F153A">
        <w:rPr>
          <w:rFonts w:eastAsia="Times New Roman" w:cs="Times New Roman"/>
          <w:color w:val="000000" w:themeColor="text1"/>
          <w:sz w:val="24"/>
          <w:szCs w:val="24"/>
          <w:lang w:eastAsia="it-IT"/>
        </w:rPr>
        <w:t xml:space="preserve"> avvalersi della proroga straordinaria di cui al</w:t>
      </w:r>
      <w:r w:rsidR="00E421E1" w:rsidRPr="004F153A">
        <w:rPr>
          <w:rFonts w:eastAsia="Times New Roman" w:cs="Times New Roman"/>
          <w:color w:val="000000" w:themeColor="text1"/>
          <w:sz w:val="24"/>
          <w:szCs w:val="24"/>
          <w:lang w:eastAsia="it-IT"/>
        </w:rPr>
        <w:t>l’art. 22, comma 5-bis, decreto-</w:t>
      </w:r>
      <w:r w:rsidRPr="004F153A">
        <w:rPr>
          <w:rFonts w:eastAsia="Times New Roman" w:cs="Times New Roman"/>
          <w:color w:val="000000" w:themeColor="text1"/>
          <w:sz w:val="24"/>
          <w:szCs w:val="24"/>
          <w:lang w:eastAsia="it-IT"/>
        </w:rPr>
        <w:t>legge 24 giugno 2014, n. 91, convertito</w:t>
      </w:r>
      <w:r w:rsidR="00E421E1" w:rsidRPr="004F153A">
        <w:rPr>
          <w:rFonts w:eastAsia="Times New Roman" w:cs="Times New Roman"/>
          <w:color w:val="000000" w:themeColor="text1"/>
          <w:sz w:val="24"/>
          <w:szCs w:val="24"/>
          <w:lang w:eastAsia="it-IT"/>
        </w:rPr>
        <w:t>, con modificazioni,</w:t>
      </w:r>
      <w:r w:rsidRPr="004F153A">
        <w:rPr>
          <w:rFonts w:eastAsia="Times New Roman" w:cs="Times New Roman"/>
          <w:color w:val="000000" w:themeColor="text1"/>
          <w:sz w:val="24"/>
          <w:szCs w:val="24"/>
          <w:lang w:eastAsia="it-IT"/>
        </w:rPr>
        <w:t xml:space="preserve"> dalla legge 11 agosto 2014, n. 116;</w:t>
      </w:r>
      <w:r w:rsidRPr="004F153A">
        <w:rPr>
          <w:rFonts w:cs="Times New Roman"/>
          <w:color w:val="000000" w:themeColor="text1"/>
          <w:sz w:val="24"/>
          <w:szCs w:val="24"/>
        </w:rPr>
        <w:t xml:space="preserve"> (iv) la loro scadenza ricorra entro il 31 dicembre 2020. L’eventuale adozione della Proroga Straordinaria vale come revoca del Periodo di Grazia, a partire dalla data di effettiva adozione della Proroga Straordinaria, fermo restando che una volta scaduto il termine della Proroga Straordinaria i gestori possono eventualmente avvalersi nuovamente del Periodo di Grazia solo ed esclusivamente per un termine pari alla durata residua del Periodo di Grazia alla data di effettiva adozione della Proroga Straordinaria. </w:t>
      </w:r>
    </w:p>
    <w:p w:rsidR="007C65CA" w:rsidRPr="004F153A" w:rsidRDefault="007C65CA" w:rsidP="004F153A">
      <w:pPr>
        <w:spacing w:after="0" w:line="240" w:lineRule="auto"/>
        <w:contextualSpacing/>
        <w:rPr>
          <w:rFonts w:cs="Times New Roman"/>
          <w:color w:val="000000" w:themeColor="text1"/>
          <w:sz w:val="24"/>
          <w:szCs w:val="24"/>
        </w:rPr>
      </w:pPr>
      <w:r w:rsidRPr="004F153A">
        <w:rPr>
          <w:rFonts w:cs="Times New Roman"/>
          <w:color w:val="000000" w:themeColor="text1"/>
          <w:sz w:val="24"/>
          <w:szCs w:val="24"/>
        </w:rPr>
        <w:t>2. I gestori esercitano i poteri di eventuale Proroga Straordinaria di cui al comma 1, previa approvazione dell'assemblea dei partecipanti dei fondi. I gestori possono prevedere la riunione ed il voto esclusivamente mediante mezzi di telecomunicazione, nel rispetto dei termini e delle condizioni, quanto alle modalità di svolgimento, di cui all’articolo 106, comma 2, del decreto</w:t>
      </w:r>
      <w:r w:rsidR="00E421E1" w:rsidRPr="004F153A">
        <w:rPr>
          <w:rFonts w:cs="Times New Roman"/>
          <w:color w:val="000000" w:themeColor="text1"/>
          <w:sz w:val="24"/>
          <w:szCs w:val="24"/>
        </w:rPr>
        <w:t>-</w:t>
      </w:r>
      <w:r w:rsidRPr="004F153A">
        <w:rPr>
          <w:rFonts w:cs="Times New Roman"/>
          <w:color w:val="000000" w:themeColor="text1"/>
          <w:sz w:val="24"/>
          <w:szCs w:val="24"/>
        </w:rPr>
        <w:t>legge 17 marzo 2020 n. 18, convertito</w:t>
      </w:r>
      <w:r w:rsidR="00E421E1" w:rsidRPr="004F153A">
        <w:rPr>
          <w:rFonts w:cs="Times New Roman"/>
          <w:color w:val="000000" w:themeColor="text1"/>
          <w:sz w:val="24"/>
          <w:szCs w:val="24"/>
        </w:rPr>
        <w:t>, con modificazioni,</w:t>
      </w:r>
      <w:r w:rsidRPr="004F153A">
        <w:rPr>
          <w:rFonts w:cs="Times New Roman"/>
          <w:color w:val="000000" w:themeColor="text1"/>
          <w:sz w:val="24"/>
          <w:szCs w:val="24"/>
        </w:rPr>
        <w:t xml:space="preserve"> dalla legge 24 aprile 2020, n. 27. L'avviso di convocazione dell'assemblea è pubblicato, anche in deroga ai termini di preavviso previsti nei regolamenti di gestione, con un preavviso minimo di sette giorni di calendario.</w:t>
      </w:r>
    </w:p>
    <w:p w:rsidR="007C65CA" w:rsidRPr="004F153A" w:rsidRDefault="007C65CA" w:rsidP="004F153A">
      <w:pPr>
        <w:spacing w:after="0" w:line="240" w:lineRule="auto"/>
        <w:contextualSpacing/>
        <w:rPr>
          <w:rFonts w:cs="Times New Roman"/>
          <w:color w:val="000000" w:themeColor="text1"/>
          <w:sz w:val="24"/>
          <w:szCs w:val="24"/>
        </w:rPr>
      </w:pPr>
      <w:r w:rsidRPr="004F153A">
        <w:rPr>
          <w:rFonts w:cs="Times New Roman"/>
          <w:color w:val="000000" w:themeColor="text1"/>
          <w:sz w:val="24"/>
          <w:szCs w:val="24"/>
        </w:rPr>
        <w:t>Durante il periodo di Proroga Straordinaria e, ove il gestore vi faccia ricorso, nel successivo Periodo di Grazia, la misura della commissione di gestione su base annuale è ridotta di due terzi rispetto alla commissione di gestione originariamente indicata nel relativo regolamento al momento dell’istituzione del fondo gestito ed è fatto divieto di prelevare dal fondo provvigioni di incentivo.</w:t>
      </w:r>
    </w:p>
    <w:p w:rsidR="007C65CA" w:rsidRPr="004F153A" w:rsidRDefault="007C65CA" w:rsidP="004F153A">
      <w:pPr>
        <w:spacing w:after="0" w:line="240" w:lineRule="auto"/>
        <w:contextualSpacing/>
        <w:rPr>
          <w:rFonts w:cs="Times New Roman"/>
          <w:color w:val="000000" w:themeColor="text1"/>
          <w:sz w:val="24"/>
          <w:szCs w:val="24"/>
        </w:rPr>
      </w:pPr>
      <w:r w:rsidRPr="004F153A">
        <w:rPr>
          <w:rFonts w:cs="Times New Roman"/>
          <w:color w:val="000000" w:themeColor="text1"/>
          <w:sz w:val="24"/>
          <w:szCs w:val="24"/>
        </w:rPr>
        <w:t>3. In quanto compatibili si applicano le disposizioni di cui all’articolo 22, dal comma 5-quater</w:t>
      </w:r>
      <w:r w:rsidR="00093B95" w:rsidRPr="004F153A">
        <w:rPr>
          <w:rFonts w:cs="Times New Roman"/>
          <w:color w:val="000000" w:themeColor="text1"/>
          <w:sz w:val="24"/>
          <w:szCs w:val="24"/>
        </w:rPr>
        <w:t xml:space="preserve"> al comma 5-novies, del decreto-</w:t>
      </w:r>
      <w:r w:rsidRPr="004F153A">
        <w:rPr>
          <w:rFonts w:cs="Times New Roman"/>
          <w:color w:val="000000" w:themeColor="text1"/>
          <w:sz w:val="24"/>
          <w:szCs w:val="24"/>
        </w:rPr>
        <w:t>legge 24 giugno 2014, n. 91, convertito</w:t>
      </w:r>
      <w:r w:rsidR="00093B95" w:rsidRPr="004F153A">
        <w:rPr>
          <w:rFonts w:cs="Times New Roman"/>
          <w:color w:val="000000" w:themeColor="text1"/>
          <w:sz w:val="24"/>
          <w:szCs w:val="24"/>
        </w:rPr>
        <w:t>, con modificazioni,</w:t>
      </w:r>
      <w:r w:rsidRPr="004F153A">
        <w:rPr>
          <w:rFonts w:cs="Times New Roman"/>
          <w:color w:val="000000" w:themeColor="text1"/>
          <w:sz w:val="24"/>
          <w:szCs w:val="24"/>
        </w:rPr>
        <w:t xml:space="preserve"> dalla legge 11 agosto 2014, n. 116.</w:t>
      </w:r>
    </w:p>
    <w:p w:rsidR="007C65CA" w:rsidRPr="004F153A" w:rsidRDefault="007D0A99" w:rsidP="004F153A">
      <w:pPr>
        <w:spacing w:after="0" w:line="240" w:lineRule="auto"/>
        <w:contextualSpacing/>
        <w:rPr>
          <w:rFonts w:cs="Times New Roman"/>
          <w:color w:val="000000" w:themeColor="text1"/>
          <w:sz w:val="24"/>
          <w:szCs w:val="24"/>
        </w:rPr>
      </w:pPr>
      <w:r w:rsidRPr="004F153A">
        <w:rPr>
          <w:rFonts w:cs="Times New Roman"/>
          <w:color w:val="000000" w:themeColor="text1"/>
          <w:sz w:val="24"/>
          <w:szCs w:val="24"/>
        </w:rPr>
        <w:t xml:space="preserve">4. </w:t>
      </w:r>
      <w:r w:rsidR="007C65CA" w:rsidRPr="004F153A">
        <w:rPr>
          <w:rFonts w:cs="Times New Roman"/>
          <w:color w:val="000000" w:themeColor="text1"/>
          <w:sz w:val="24"/>
          <w:szCs w:val="24"/>
        </w:rPr>
        <w:t>Le modifiche ai regolamenti di gestione dei fondi apportate in conformità al presente articolo si intendono approvate in via generale ai sensi del provvedimento della Banca d'Italia del 19 gennaio 2015, sulla gestione collettiva del risparmio.</w:t>
      </w:r>
    </w:p>
    <w:p w:rsidR="00D73FCB" w:rsidRPr="004F153A" w:rsidRDefault="00D73FCB" w:rsidP="004F153A">
      <w:pPr>
        <w:autoSpaceDE w:val="0"/>
        <w:autoSpaceDN w:val="0"/>
        <w:adjustRightInd w:val="0"/>
        <w:spacing w:after="0" w:line="240" w:lineRule="auto"/>
        <w:rPr>
          <w:rFonts w:cs="Times New Roman"/>
          <w:sz w:val="24"/>
          <w:szCs w:val="24"/>
        </w:rPr>
      </w:pPr>
    </w:p>
    <w:p w:rsidR="00B64437" w:rsidRDefault="00B64437" w:rsidP="00B64437">
      <w:pPr>
        <w:spacing w:after="0" w:line="240" w:lineRule="auto"/>
        <w:ind w:left="709" w:hanging="709"/>
        <w:jc w:val="center"/>
        <w:rPr>
          <w:rFonts w:cs="Times New Roman"/>
          <w:b/>
          <w:i/>
          <w:iCs/>
          <w:sz w:val="24"/>
          <w:szCs w:val="24"/>
        </w:rPr>
      </w:pPr>
    </w:p>
    <w:p w:rsidR="00AA1D13" w:rsidRPr="004F153A" w:rsidRDefault="00AA1D13" w:rsidP="004F153A">
      <w:pPr>
        <w:spacing w:after="0" w:line="240" w:lineRule="auto"/>
        <w:ind w:left="709" w:hanging="709"/>
        <w:jc w:val="center"/>
        <w:rPr>
          <w:rFonts w:cs="Times New Roman"/>
          <w:b/>
          <w:i/>
          <w:iCs/>
          <w:sz w:val="24"/>
          <w:szCs w:val="24"/>
        </w:rPr>
      </w:pPr>
    </w:p>
    <w:p w:rsidR="00EB2583" w:rsidRPr="004F153A" w:rsidRDefault="00EB2583" w:rsidP="00EB2583">
      <w:pPr>
        <w:spacing w:after="0" w:line="240" w:lineRule="auto"/>
        <w:ind w:left="709" w:hanging="709"/>
        <w:jc w:val="center"/>
        <w:rPr>
          <w:rFonts w:cs="Times New Roman"/>
          <w:b/>
          <w:sz w:val="24"/>
          <w:szCs w:val="24"/>
        </w:rPr>
      </w:pPr>
      <w:r w:rsidRPr="004F153A">
        <w:rPr>
          <w:rFonts w:cs="Times New Roman"/>
          <w:b/>
          <w:sz w:val="24"/>
          <w:szCs w:val="24"/>
        </w:rPr>
        <w:t>Art.</w:t>
      </w:r>
      <w:r w:rsidR="00CA18A2">
        <w:rPr>
          <w:rFonts w:cs="Times New Roman"/>
          <w:b/>
          <w:sz w:val="24"/>
          <w:szCs w:val="24"/>
        </w:rPr>
        <w:t xml:space="preserve"> 1</w:t>
      </w:r>
      <w:r w:rsidR="003343AC">
        <w:rPr>
          <w:rFonts w:cs="Times New Roman"/>
          <w:b/>
          <w:sz w:val="24"/>
          <w:szCs w:val="24"/>
        </w:rPr>
        <w:t>9</w:t>
      </w:r>
    </w:p>
    <w:p w:rsidR="00EB2583" w:rsidRPr="004F153A" w:rsidRDefault="00EB2583" w:rsidP="00EB2583">
      <w:pPr>
        <w:spacing w:after="0" w:line="240" w:lineRule="auto"/>
        <w:jc w:val="center"/>
        <w:rPr>
          <w:rFonts w:eastAsia="Calibri" w:cs="Times New Roman"/>
          <w:b/>
          <w:bCs/>
          <w:iCs/>
          <w:sz w:val="24"/>
          <w:szCs w:val="24"/>
        </w:rPr>
      </w:pPr>
      <w:r w:rsidRPr="004F153A">
        <w:rPr>
          <w:rFonts w:eastAsia="Times New Roman" w:cs="Times New Roman"/>
          <w:b/>
          <w:bCs/>
          <w:i/>
          <w:sz w:val="24"/>
          <w:szCs w:val="24"/>
          <w:lang w:eastAsia="it-IT"/>
        </w:rPr>
        <w:t>(Misure per la funzionalità delle Forze di polizia</w:t>
      </w:r>
      <w:r w:rsidR="00CA5E16">
        <w:rPr>
          <w:rFonts w:eastAsia="Times New Roman" w:cs="Times New Roman"/>
          <w:b/>
          <w:bCs/>
          <w:i/>
          <w:sz w:val="24"/>
          <w:szCs w:val="24"/>
          <w:lang w:eastAsia="it-IT"/>
        </w:rPr>
        <w:t xml:space="preserve">, </w:t>
      </w:r>
      <w:r w:rsidRPr="004F153A">
        <w:rPr>
          <w:rFonts w:eastAsia="Times New Roman" w:cs="Times New Roman"/>
          <w:b/>
          <w:bCs/>
          <w:i/>
          <w:sz w:val="24"/>
          <w:szCs w:val="24"/>
          <w:lang w:eastAsia="it-IT"/>
        </w:rPr>
        <w:t>del Corpo nazionale dei vigili del fuoco</w:t>
      </w:r>
      <w:r w:rsidR="00CA5E16">
        <w:rPr>
          <w:rFonts w:eastAsia="Times New Roman" w:cs="Times New Roman"/>
          <w:b/>
          <w:bCs/>
          <w:i/>
          <w:sz w:val="24"/>
          <w:szCs w:val="24"/>
          <w:lang w:eastAsia="it-IT"/>
        </w:rPr>
        <w:t xml:space="preserve"> </w:t>
      </w:r>
      <w:r w:rsidR="00CA5E16" w:rsidRPr="00CA5E16">
        <w:rPr>
          <w:rFonts w:eastAsia="Times New Roman" w:cs="Times New Roman"/>
          <w:b/>
          <w:bCs/>
          <w:i/>
          <w:sz w:val="24"/>
          <w:szCs w:val="24"/>
          <w:highlight w:val="green"/>
          <w:lang w:eastAsia="it-IT"/>
        </w:rPr>
        <w:t>e delle Forze armate, nonché</w:t>
      </w:r>
      <w:r>
        <w:rPr>
          <w:rFonts w:eastAsia="Times New Roman" w:cs="Times New Roman"/>
          <w:b/>
          <w:bCs/>
          <w:i/>
          <w:sz w:val="24"/>
          <w:szCs w:val="24"/>
          <w:lang w:eastAsia="it-IT"/>
        </w:rPr>
        <w:t xml:space="preserve"> per l’emersione del lavoro irregolare</w:t>
      </w:r>
      <w:r w:rsidRPr="004F153A">
        <w:rPr>
          <w:rFonts w:eastAsia="Times New Roman" w:cs="Times New Roman"/>
          <w:b/>
          <w:bCs/>
          <w:i/>
          <w:sz w:val="24"/>
          <w:szCs w:val="24"/>
          <w:lang w:eastAsia="it-IT"/>
        </w:rPr>
        <w:t xml:space="preserve">) </w:t>
      </w:r>
    </w:p>
    <w:p w:rsidR="00EB2583" w:rsidRPr="004F153A" w:rsidRDefault="00EB2583" w:rsidP="00EB2583">
      <w:pPr>
        <w:spacing w:after="0" w:line="240" w:lineRule="auto"/>
        <w:jc w:val="center"/>
        <w:rPr>
          <w:rFonts w:eastAsia="Calibri" w:cs="Times New Roman"/>
          <w:b/>
          <w:i/>
          <w:sz w:val="24"/>
          <w:szCs w:val="24"/>
        </w:rPr>
      </w:pPr>
    </w:p>
    <w:p w:rsidR="00515EBB" w:rsidRPr="004F153A" w:rsidRDefault="00EB2583" w:rsidP="00EB2583">
      <w:pPr>
        <w:spacing w:after="0" w:line="240" w:lineRule="auto"/>
        <w:rPr>
          <w:rFonts w:eastAsia="Calibri" w:cs="Times New Roman"/>
          <w:iCs/>
          <w:sz w:val="24"/>
          <w:szCs w:val="24"/>
        </w:rPr>
      </w:pPr>
      <w:r w:rsidRPr="004F153A">
        <w:rPr>
          <w:rFonts w:eastAsia="Calibri" w:cs="Times New Roman"/>
          <w:iCs/>
          <w:sz w:val="24"/>
          <w:szCs w:val="24"/>
        </w:rPr>
        <w:t>1. Ai fini della prosecuzione, a decorrere dal 25 novembre e fino al 31 dicembre 2020, del dispositivo di pubblica sicurezza preordinato al contenimento della diffusione del contagio da COVID-19, nonché dello svolgimento dei maggiori compiti comunque connessi all’emergenza epidemiologica in corso, è autorizzata, per l’anno 2020, l’ulteriore spesa di euro </w:t>
      </w:r>
      <w:r w:rsidRPr="004F153A">
        <w:rPr>
          <w:rFonts w:eastAsia="Calibri" w:cs="Times New Roman"/>
          <w:b/>
          <w:bCs/>
          <w:iCs/>
          <w:sz w:val="24"/>
          <w:szCs w:val="24"/>
        </w:rPr>
        <w:t>62.296.824</w:t>
      </w:r>
      <w:r w:rsidRPr="004F153A">
        <w:rPr>
          <w:rFonts w:eastAsia="Calibri" w:cs="Times New Roman"/>
          <w:iCs/>
          <w:sz w:val="24"/>
          <w:szCs w:val="24"/>
        </w:rPr>
        <w:t>, di cui euro </w:t>
      </w:r>
      <w:r w:rsidRPr="004F153A">
        <w:rPr>
          <w:rFonts w:eastAsia="Calibri" w:cs="Times New Roman"/>
          <w:b/>
          <w:bCs/>
          <w:iCs/>
          <w:sz w:val="24"/>
          <w:szCs w:val="24"/>
        </w:rPr>
        <w:t>48.522.984 </w:t>
      </w:r>
      <w:r w:rsidRPr="004F153A">
        <w:rPr>
          <w:rFonts w:eastAsia="Calibri" w:cs="Times New Roman"/>
          <w:iCs/>
          <w:sz w:val="24"/>
          <w:szCs w:val="24"/>
        </w:rPr>
        <w:t>per il pagamento delle indennità di ordine pubblico del personale delle Forze di polizia e degli altri oneri connessi all’impiego del personale delle polizie locali ed euro </w:t>
      </w:r>
      <w:r w:rsidRPr="004F153A">
        <w:rPr>
          <w:rFonts w:eastAsia="Calibri" w:cs="Times New Roman"/>
          <w:b/>
          <w:bCs/>
          <w:iCs/>
          <w:sz w:val="24"/>
          <w:szCs w:val="24"/>
        </w:rPr>
        <w:t>13.773.840 </w:t>
      </w:r>
      <w:r w:rsidRPr="004F153A">
        <w:rPr>
          <w:rFonts w:eastAsia="Calibri" w:cs="Times New Roman"/>
          <w:iCs/>
          <w:sz w:val="24"/>
          <w:szCs w:val="24"/>
        </w:rPr>
        <w:t>per il pagamento delle prestazioni di lavoro straordinario del personale delle Forze di polizia.</w:t>
      </w:r>
    </w:p>
    <w:p w:rsidR="0062299F" w:rsidRDefault="00EB2583" w:rsidP="00EB2583">
      <w:pPr>
        <w:spacing w:after="0" w:line="240" w:lineRule="auto"/>
        <w:rPr>
          <w:rFonts w:cs="Times New Roman"/>
          <w:color w:val="1F497D"/>
          <w:sz w:val="24"/>
          <w:szCs w:val="24"/>
        </w:rPr>
      </w:pPr>
      <w:r w:rsidRPr="004F153A">
        <w:rPr>
          <w:rFonts w:eastAsia="Times New Roman" w:cs="Times New Roman"/>
          <w:sz w:val="24"/>
          <w:szCs w:val="24"/>
        </w:rPr>
        <w:t>2</w:t>
      </w:r>
      <w:r w:rsidRPr="00515EBB">
        <w:rPr>
          <w:rFonts w:eastAsia="Times New Roman" w:cs="Times New Roman"/>
          <w:sz w:val="24"/>
          <w:szCs w:val="24"/>
        </w:rPr>
        <w:t xml:space="preserve">. </w:t>
      </w:r>
      <w:r w:rsidR="00515EBB" w:rsidRPr="00515EBB">
        <w:rPr>
          <w:rFonts w:eastAsia="Times New Roman" w:cs="Times New Roman"/>
          <w:iCs/>
          <w:sz w:val="24"/>
          <w:szCs w:val="24"/>
        </w:rPr>
        <w:t xml:space="preserve">Al fine di garantire la piena funzionalità del dispositivo di soccorso del Corpo nazionale dei vigili del fuoco, a decorrere dal 1° novembre e fino al 31 dicembre 2020, e per garantire le attività di soccorso pubblico e di scorta tecnica in caso di trasferimento in condizioni di </w:t>
      </w:r>
      <w:proofErr w:type="spellStart"/>
      <w:r w:rsidR="00515EBB" w:rsidRPr="00515EBB">
        <w:rPr>
          <w:rFonts w:eastAsia="Times New Roman" w:cs="Times New Roman"/>
          <w:iCs/>
          <w:sz w:val="24"/>
          <w:szCs w:val="24"/>
        </w:rPr>
        <w:t>biocontenimento</w:t>
      </w:r>
      <w:proofErr w:type="spellEnd"/>
      <w:r w:rsidR="00515EBB" w:rsidRPr="00515EBB">
        <w:rPr>
          <w:rFonts w:eastAsia="Times New Roman" w:cs="Times New Roman"/>
          <w:iCs/>
          <w:sz w:val="24"/>
          <w:szCs w:val="24"/>
        </w:rPr>
        <w:t xml:space="preserve">, a decorrere dal 25 novembre e fino al 31 dicembre 2020, in relazione agli accresciuti impegni connessi all’emergenza epidemiologica in corso è autorizzata, per l’anno 2020, l’ulteriore spesa di euro </w:t>
      </w:r>
      <w:r w:rsidR="00515EBB" w:rsidRPr="00515EBB">
        <w:rPr>
          <w:rFonts w:eastAsia="Times New Roman" w:cs="Times New Roman"/>
          <w:b/>
          <w:bCs/>
          <w:iCs/>
          <w:sz w:val="24"/>
          <w:szCs w:val="24"/>
        </w:rPr>
        <w:lastRenderedPageBreak/>
        <w:t xml:space="preserve">5.325.302 </w:t>
      </w:r>
      <w:r w:rsidR="00515EBB" w:rsidRPr="00515EBB">
        <w:rPr>
          <w:rFonts w:eastAsia="Times New Roman" w:cs="Times New Roman"/>
          <w:iCs/>
          <w:sz w:val="24"/>
          <w:szCs w:val="24"/>
        </w:rPr>
        <w:t>per il pagamento delle prestazioni di lavoro straordinario del personale del Corpo nazionale dei vigili del fuoco.</w:t>
      </w:r>
      <w:r w:rsidR="0062299F" w:rsidRPr="004F153A">
        <w:rPr>
          <w:rFonts w:cs="Times New Roman"/>
          <w:color w:val="1F497D"/>
          <w:sz w:val="24"/>
          <w:szCs w:val="24"/>
        </w:rPr>
        <w:t> </w:t>
      </w:r>
    </w:p>
    <w:p w:rsidR="00CA5E16" w:rsidRPr="00CA5E16" w:rsidRDefault="00CA5E16" w:rsidP="00CA5E16">
      <w:pPr>
        <w:tabs>
          <w:tab w:val="left" w:pos="567"/>
        </w:tabs>
        <w:spacing w:after="60"/>
        <w:rPr>
          <w:rFonts w:cs="Times New Roman"/>
          <w:bCs/>
          <w:spacing w:val="-2"/>
          <w:sz w:val="24"/>
          <w:szCs w:val="24"/>
        </w:rPr>
      </w:pPr>
      <w:r w:rsidRPr="00CA5E16">
        <w:rPr>
          <w:rFonts w:cs="Times New Roman"/>
          <w:color w:val="1F497D"/>
          <w:sz w:val="24"/>
          <w:szCs w:val="24"/>
          <w:highlight w:val="green"/>
        </w:rPr>
        <w:t xml:space="preserve">3. </w:t>
      </w:r>
      <w:r w:rsidRPr="00CA5E16">
        <w:rPr>
          <w:rFonts w:cs="Times New Roman"/>
          <w:bCs/>
          <w:spacing w:val="-2"/>
          <w:sz w:val="24"/>
          <w:szCs w:val="24"/>
          <w:highlight w:val="green"/>
        </w:rPr>
        <w:t>F</w:t>
      </w:r>
      <w:r w:rsidRPr="00CA5E16">
        <w:rPr>
          <w:rFonts w:eastAsia="Times New Roman" w:cs="Times New Roman"/>
          <w:sz w:val="24"/>
          <w:szCs w:val="24"/>
          <w:highlight w:val="green"/>
        </w:rPr>
        <w:t>ino alla cessazione dello stato di emergenza deliberato dal Consiglio dei ministri il 7 ottobre 2020, p</w:t>
      </w:r>
      <w:r w:rsidRPr="00CA5E16">
        <w:rPr>
          <w:rFonts w:cs="Times New Roman"/>
          <w:bCs/>
          <w:spacing w:val="-2"/>
          <w:sz w:val="24"/>
          <w:szCs w:val="24"/>
          <w:highlight w:val="green"/>
        </w:rPr>
        <w:t xml:space="preserve">er consentire il pagamento </w:t>
      </w:r>
      <w:r w:rsidRPr="00CA5E16">
        <w:rPr>
          <w:rFonts w:eastAsia="Times New Roman" w:cs="Times New Roman"/>
          <w:sz w:val="24"/>
          <w:szCs w:val="24"/>
          <w:highlight w:val="green"/>
        </w:rPr>
        <w:t>delle competenze per lavoro straordinario e del compenso forfetario di impiego</w:t>
      </w:r>
      <w:r w:rsidRPr="00CA5E16">
        <w:rPr>
          <w:rFonts w:cs="Times New Roman"/>
          <w:bCs/>
          <w:spacing w:val="-2"/>
          <w:sz w:val="24"/>
          <w:szCs w:val="24"/>
          <w:highlight w:val="green"/>
        </w:rPr>
        <w:t xml:space="preserve"> al personale militare medico, paramedico, di supporto e a quello costantemente impiegato nelle sale operative delle Forze armate</w:t>
      </w:r>
      <w:r w:rsidRPr="00CA5E16">
        <w:rPr>
          <w:rFonts w:eastAsia="Times New Roman" w:cs="Times New Roman"/>
          <w:sz w:val="24"/>
          <w:szCs w:val="24"/>
          <w:highlight w:val="green"/>
        </w:rPr>
        <w:t xml:space="preserve">, </w:t>
      </w:r>
      <w:r w:rsidRPr="00CA5E16">
        <w:rPr>
          <w:rFonts w:cs="Times New Roman"/>
          <w:sz w:val="24"/>
          <w:szCs w:val="24"/>
          <w:highlight w:val="green"/>
        </w:rPr>
        <w:t xml:space="preserve">indispensabile ad assicurare lo </w:t>
      </w:r>
      <w:r w:rsidRPr="00CA5E16">
        <w:rPr>
          <w:rFonts w:cs="Times New Roman"/>
          <w:bCs/>
          <w:spacing w:val="-2"/>
          <w:sz w:val="24"/>
          <w:szCs w:val="24"/>
          <w:highlight w:val="green"/>
        </w:rPr>
        <w:t>svolgimento delle molteplici attività aggiuntive necessarie a contrastare l’</w:t>
      </w:r>
      <w:r w:rsidRPr="00CA5E16">
        <w:rPr>
          <w:rFonts w:cs="Times New Roman"/>
          <w:spacing w:val="-2"/>
          <w:sz w:val="24"/>
          <w:szCs w:val="24"/>
          <w:highlight w:val="green"/>
        </w:rPr>
        <w:t>eccezionale</w:t>
      </w:r>
      <w:r w:rsidRPr="00CA5E16">
        <w:rPr>
          <w:rFonts w:cs="Times New Roman"/>
          <w:bCs/>
          <w:spacing w:val="-2"/>
          <w:sz w:val="24"/>
          <w:szCs w:val="24"/>
          <w:highlight w:val="green"/>
        </w:rPr>
        <w:t xml:space="preserve"> diffusione del COVID-19 </w:t>
      </w:r>
      <w:r w:rsidRPr="00CA5E16">
        <w:rPr>
          <w:rFonts w:cs="Times New Roman"/>
          <w:spacing w:val="-2"/>
          <w:sz w:val="24"/>
          <w:szCs w:val="24"/>
          <w:highlight w:val="green"/>
        </w:rPr>
        <w:t xml:space="preserve">sull’intero territorio nazionale, </w:t>
      </w:r>
      <w:r w:rsidRPr="00CA5E16">
        <w:rPr>
          <w:rFonts w:eastAsia="Times New Roman" w:cs="Times New Roman"/>
          <w:sz w:val="24"/>
          <w:szCs w:val="24"/>
          <w:highlight w:val="green"/>
        </w:rPr>
        <w:t>è autorizzata la spesa complessiva di euro 6.507.485, di cui euro 4.338.323 per l’anno 2020 ed euro 2.169.162 per l’anno 2021.</w:t>
      </w:r>
      <w:r w:rsidRPr="00CA5E16">
        <w:rPr>
          <w:rFonts w:cs="Times New Roman"/>
          <w:bCs/>
          <w:spacing w:val="-2"/>
          <w:sz w:val="24"/>
          <w:szCs w:val="24"/>
          <w:highlight w:val="green"/>
        </w:rPr>
        <w:t xml:space="preserve"> I compensi accessori di cui al presente comma possono essere corrisposti </w:t>
      </w:r>
      <w:r w:rsidRPr="00CA5E16">
        <w:rPr>
          <w:rFonts w:eastAsia="Times New Roman" w:cs="Times New Roman"/>
          <w:sz w:val="24"/>
          <w:szCs w:val="24"/>
          <w:highlight w:val="green"/>
        </w:rPr>
        <w:t>anche in deroga ai limiti individuali di cui all’articolo 10, comma 3, della legge 8 agosto 1990, n. 231 e a quelli stabiliti dall’articolo 9, comma 3, del decreto del Presidente della Repubblica 11 settembre 2007, n. 171.</w:t>
      </w:r>
    </w:p>
    <w:p w:rsidR="0062299F" w:rsidRPr="004F153A" w:rsidRDefault="00CA5E16" w:rsidP="004F153A">
      <w:pPr>
        <w:spacing w:after="0" w:line="240" w:lineRule="auto"/>
        <w:rPr>
          <w:rFonts w:cs="Times New Roman"/>
          <w:sz w:val="24"/>
          <w:szCs w:val="24"/>
        </w:rPr>
      </w:pPr>
      <w:r w:rsidRPr="00CA5E16">
        <w:rPr>
          <w:rFonts w:cs="Times New Roman"/>
          <w:sz w:val="24"/>
          <w:szCs w:val="24"/>
          <w:highlight w:val="green"/>
        </w:rPr>
        <w:t>4</w:t>
      </w:r>
      <w:r w:rsidR="0062299F" w:rsidRPr="00CA5E16">
        <w:rPr>
          <w:rFonts w:cs="Times New Roman"/>
          <w:sz w:val="24"/>
          <w:szCs w:val="24"/>
          <w:highlight w:val="green"/>
        </w:rPr>
        <w:t>.</w:t>
      </w:r>
      <w:r w:rsidR="0062299F" w:rsidRPr="004F153A">
        <w:rPr>
          <w:rFonts w:cs="Times New Roman"/>
          <w:sz w:val="24"/>
          <w:szCs w:val="24"/>
        </w:rPr>
        <w:t xml:space="preserve"> All'articolo 103 del decreto-legge 19 maggio 2020, n. 34, convertito, con modificazioni, dalla legge 17 luglio 2020, n. 77, come modificato dall’articolo 37-quater, comma 1, lettera a) e lettera b), n. 2, del decreto</w:t>
      </w:r>
      <w:r w:rsidR="002563CD" w:rsidRPr="004F153A">
        <w:rPr>
          <w:rFonts w:cs="Times New Roman"/>
          <w:sz w:val="24"/>
          <w:szCs w:val="24"/>
        </w:rPr>
        <w:t>-</w:t>
      </w:r>
      <w:r w:rsidR="0062299F" w:rsidRPr="004F153A">
        <w:rPr>
          <w:rFonts w:cs="Times New Roman"/>
          <w:sz w:val="24"/>
          <w:szCs w:val="24"/>
        </w:rPr>
        <w:t>legge 14 agosto 2020, n. 104, convertito, con modificazioni, dalla legge 13 ottobre 2020, n. 126, sono apportate le seguenti modificazioni:</w:t>
      </w:r>
    </w:p>
    <w:p w:rsidR="0062299F" w:rsidRPr="004F153A" w:rsidRDefault="0062299F" w:rsidP="004F153A">
      <w:pPr>
        <w:pStyle w:val="Paragrafoelenco"/>
        <w:numPr>
          <w:ilvl w:val="0"/>
          <w:numId w:val="11"/>
        </w:numPr>
        <w:spacing w:after="0" w:line="240" w:lineRule="auto"/>
        <w:ind w:left="0" w:firstLine="360"/>
        <w:jc w:val="both"/>
        <w:rPr>
          <w:rFonts w:ascii="Times New Roman" w:hAnsi="Times New Roman" w:cs="Times New Roman"/>
          <w:sz w:val="24"/>
          <w:szCs w:val="24"/>
        </w:rPr>
      </w:pPr>
      <w:r w:rsidRPr="004F153A">
        <w:rPr>
          <w:rFonts w:ascii="Times New Roman" w:hAnsi="Times New Roman" w:cs="Times New Roman"/>
          <w:sz w:val="24"/>
          <w:szCs w:val="24"/>
        </w:rPr>
        <w:t>al comma 23, primo periodo, le parole: “24.615.384 euro per il 2020 e di 5.384.616 euro per il 2021” sono sostituite dalle seguenti: “9.230.769 euro per il 2020 e di 20.769.231 euro per il 2021”;</w:t>
      </w:r>
    </w:p>
    <w:p w:rsidR="0062299F" w:rsidRPr="0044577C" w:rsidRDefault="0062299F" w:rsidP="0044577C">
      <w:pPr>
        <w:pStyle w:val="Paragrafoelenco"/>
        <w:numPr>
          <w:ilvl w:val="0"/>
          <w:numId w:val="11"/>
        </w:numPr>
        <w:spacing w:after="0" w:line="240" w:lineRule="auto"/>
        <w:ind w:left="0" w:firstLine="360"/>
        <w:jc w:val="both"/>
        <w:rPr>
          <w:rFonts w:ascii="Times New Roman" w:hAnsi="Times New Roman" w:cs="Times New Roman"/>
          <w:sz w:val="24"/>
          <w:szCs w:val="24"/>
        </w:rPr>
      </w:pPr>
      <w:r w:rsidRPr="004F153A">
        <w:rPr>
          <w:rFonts w:ascii="Times New Roman" w:hAnsi="Times New Roman" w:cs="Times New Roman"/>
          <w:sz w:val="24"/>
          <w:szCs w:val="24"/>
        </w:rPr>
        <w:t>al comma 25, primo periodo, le parole: “di euro 24.615.384 per l'anno 2020 e di euro 5.384.616 per l'anno 2021,” sono sostituite alle seguenti: “di euro 9.230.769 per il 2020 e di 20.769.231 euro per il 2021,”</w:t>
      </w:r>
      <w:r w:rsidR="002563CD" w:rsidRPr="004F153A">
        <w:rPr>
          <w:rFonts w:ascii="Times New Roman" w:hAnsi="Times New Roman" w:cs="Times New Roman"/>
          <w:sz w:val="24"/>
          <w:szCs w:val="24"/>
        </w:rPr>
        <w:t>.</w:t>
      </w:r>
    </w:p>
    <w:p w:rsidR="00AA1D13" w:rsidRPr="004F153A" w:rsidRDefault="001703A3" w:rsidP="002D06DA">
      <w:pPr>
        <w:spacing w:after="0" w:line="240" w:lineRule="auto"/>
        <w:ind w:left="4536" w:hanging="5245"/>
        <w:jc w:val="center"/>
        <w:rPr>
          <w:rFonts w:cs="Times New Roman"/>
          <w:b/>
          <w:bCs/>
          <w:sz w:val="24"/>
          <w:szCs w:val="24"/>
        </w:rPr>
      </w:pPr>
      <w:r w:rsidRPr="004F153A">
        <w:rPr>
          <w:rFonts w:cs="Times New Roman"/>
          <w:b/>
          <w:sz w:val="24"/>
          <w:szCs w:val="24"/>
        </w:rPr>
        <w:t xml:space="preserve">        </w:t>
      </w:r>
    </w:p>
    <w:p w:rsidR="0001353D" w:rsidRPr="004F153A" w:rsidRDefault="0001353D" w:rsidP="004F153A">
      <w:pPr>
        <w:spacing w:after="0" w:line="240" w:lineRule="auto"/>
        <w:ind w:left="709" w:hanging="709"/>
        <w:jc w:val="center"/>
        <w:rPr>
          <w:rFonts w:cs="Times New Roman"/>
          <w:b/>
          <w:sz w:val="24"/>
          <w:szCs w:val="24"/>
        </w:rPr>
      </w:pPr>
    </w:p>
    <w:p w:rsidR="00CA18A2" w:rsidRDefault="00CA18A2" w:rsidP="007C0E41">
      <w:pPr>
        <w:spacing w:after="0" w:line="240" w:lineRule="auto"/>
        <w:rPr>
          <w:rFonts w:cs="Times New Roman"/>
          <w:b/>
          <w:sz w:val="24"/>
          <w:szCs w:val="24"/>
        </w:rPr>
      </w:pPr>
    </w:p>
    <w:p w:rsidR="00AA1D13" w:rsidRPr="004F153A" w:rsidRDefault="00AA1D13" w:rsidP="004F153A">
      <w:pPr>
        <w:spacing w:after="0" w:line="240" w:lineRule="auto"/>
        <w:ind w:left="709" w:hanging="709"/>
        <w:jc w:val="center"/>
        <w:rPr>
          <w:rFonts w:cs="Times New Roman"/>
          <w:b/>
          <w:sz w:val="24"/>
          <w:szCs w:val="24"/>
        </w:rPr>
      </w:pPr>
      <w:r w:rsidRPr="004F153A">
        <w:rPr>
          <w:rFonts w:cs="Times New Roman"/>
          <w:b/>
          <w:sz w:val="24"/>
          <w:szCs w:val="24"/>
        </w:rPr>
        <w:t>Art</w:t>
      </w:r>
      <w:r w:rsidR="00CA18A2">
        <w:rPr>
          <w:rFonts w:cs="Times New Roman"/>
          <w:b/>
          <w:sz w:val="24"/>
          <w:szCs w:val="24"/>
        </w:rPr>
        <w:t xml:space="preserve">. </w:t>
      </w:r>
      <w:r w:rsidR="003343AC">
        <w:rPr>
          <w:rFonts w:cs="Times New Roman"/>
          <w:b/>
          <w:sz w:val="24"/>
          <w:szCs w:val="24"/>
        </w:rPr>
        <w:t>20</w:t>
      </w:r>
    </w:p>
    <w:p w:rsidR="00EF13F8" w:rsidRPr="00EF13F8" w:rsidRDefault="00EF13F8" w:rsidP="00EF13F8">
      <w:pPr>
        <w:spacing w:after="0"/>
        <w:jc w:val="center"/>
        <w:rPr>
          <w:rFonts w:cs="Times New Roman"/>
          <w:b/>
          <w:sz w:val="24"/>
          <w:szCs w:val="24"/>
        </w:rPr>
      </w:pPr>
      <w:r w:rsidRPr="00EF13F8">
        <w:rPr>
          <w:rFonts w:cs="Times New Roman"/>
          <w:b/>
          <w:sz w:val="24"/>
          <w:szCs w:val="24"/>
        </w:rPr>
        <w:t>(</w:t>
      </w:r>
      <w:r w:rsidRPr="00EF13F8">
        <w:rPr>
          <w:rFonts w:cs="Times New Roman"/>
          <w:b/>
          <w:i/>
          <w:sz w:val="24"/>
          <w:szCs w:val="24"/>
        </w:rPr>
        <w:t>Modifiche all’articolo 58 del decreto legge 14 agosto 2020, n. 104, convertito, con modificazioni, dalla legge 13 ottobre 2020, n. 126</w:t>
      </w:r>
      <w:r w:rsidRPr="00EF13F8">
        <w:rPr>
          <w:rFonts w:cs="Times New Roman"/>
          <w:b/>
          <w:sz w:val="24"/>
          <w:szCs w:val="24"/>
        </w:rPr>
        <w:t>)</w:t>
      </w:r>
    </w:p>
    <w:p w:rsidR="00EF13F8" w:rsidRPr="00D61B8E" w:rsidRDefault="00EF13F8" w:rsidP="00EF13F8">
      <w:pPr>
        <w:spacing w:after="0"/>
        <w:jc w:val="center"/>
        <w:rPr>
          <w:rFonts w:cs="Times New Roman"/>
          <w:sz w:val="24"/>
          <w:szCs w:val="24"/>
        </w:rPr>
      </w:pPr>
    </w:p>
    <w:p w:rsidR="00EF13F8" w:rsidRPr="00D61B8E" w:rsidRDefault="00EF13F8" w:rsidP="00EF13F8">
      <w:pPr>
        <w:spacing w:after="0"/>
        <w:rPr>
          <w:rFonts w:cs="Times New Roman"/>
          <w:sz w:val="24"/>
          <w:szCs w:val="24"/>
        </w:rPr>
      </w:pPr>
      <w:r>
        <w:rPr>
          <w:rFonts w:cs="Times New Roman"/>
          <w:sz w:val="24"/>
          <w:szCs w:val="24"/>
        </w:rPr>
        <w:t xml:space="preserve">1. </w:t>
      </w:r>
      <w:r w:rsidRPr="00D61B8E">
        <w:rPr>
          <w:rFonts w:cs="Times New Roman"/>
          <w:sz w:val="24"/>
          <w:szCs w:val="24"/>
        </w:rPr>
        <w:t>All’articolo 58 del decreto legge 14 agosto 2020, n. 104, convertito, con modificazioni, dalla legge 13 ottobre 2020, n. 126, sono apportate le seguenti modificazioni:</w:t>
      </w:r>
    </w:p>
    <w:p w:rsidR="00EF13F8" w:rsidRPr="00D61B8E" w:rsidRDefault="00EF13F8" w:rsidP="00EF13F8">
      <w:pPr>
        <w:spacing w:after="0"/>
        <w:ind w:firstLine="708"/>
        <w:rPr>
          <w:rFonts w:cs="Times New Roman"/>
          <w:sz w:val="24"/>
          <w:szCs w:val="24"/>
        </w:rPr>
      </w:pPr>
      <w:r>
        <w:rPr>
          <w:rFonts w:cs="Times New Roman"/>
          <w:sz w:val="24"/>
          <w:szCs w:val="24"/>
        </w:rPr>
        <w:t xml:space="preserve">a) </w:t>
      </w:r>
      <w:r w:rsidR="00E87EC4">
        <w:rPr>
          <w:rFonts w:cs="Times New Roman"/>
          <w:sz w:val="24"/>
          <w:szCs w:val="24"/>
        </w:rPr>
        <w:t>al comma 1 le parole: “</w:t>
      </w:r>
      <w:r w:rsidRPr="00D61B8E">
        <w:rPr>
          <w:rFonts w:cs="Times New Roman"/>
          <w:iCs/>
          <w:sz w:val="24"/>
          <w:szCs w:val="24"/>
        </w:rPr>
        <w:t>pari a 600 milioni di euro per l'anno 2020 che costituisce limite di spesa.</w:t>
      </w:r>
      <w:r w:rsidRPr="00D61B8E">
        <w:rPr>
          <w:rFonts w:cs="Times New Roman"/>
          <w:sz w:val="24"/>
          <w:szCs w:val="24"/>
        </w:rPr>
        <w:t>” sono sostituite dalle seguenti: “</w:t>
      </w:r>
      <w:r w:rsidRPr="00D61B8E">
        <w:rPr>
          <w:rFonts w:cs="Times New Roman"/>
          <w:iCs/>
          <w:sz w:val="24"/>
          <w:szCs w:val="24"/>
        </w:rPr>
        <w:t>pari a 250 milioni di euro per l'anno 2020 e 200 milioni per l’anno 2021 che costituiscono limite di spesa.</w:t>
      </w:r>
      <w:r w:rsidRPr="00D61B8E">
        <w:rPr>
          <w:rFonts w:cs="Times New Roman"/>
          <w:sz w:val="24"/>
          <w:szCs w:val="24"/>
        </w:rPr>
        <w:t xml:space="preserve"> </w:t>
      </w:r>
      <w:r w:rsidRPr="00D61B8E">
        <w:rPr>
          <w:rFonts w:cs="Times New Roman"/>
          <w:iCs/>
          <w:sz w:val="24"/>
          <w:szCs w:val="24"/>
        </w:rPr>
        <w:t>Le risorse relative all’anno 2021 concorrono al finanziamento e all’integrazione delle istanze di contributo già presentate entro il 15 dicembre 2020 e parzialmente soddisfatte con lo stanziamento per l’anno 2020 nonché al finanziamento delle eventuali ulteriori istanze di contributo raccolte con le medesime modalità e procedure di cui al comma 6 del presente articolo e al Decreto del Ministro delle politiche agricole alimentari e forestali, di concerto con il Ministro dell’Economia e delle Finanze, del 27 ottobre 2020. Al fine di un celere avvio delle procedure di erogazione del contributo ivi previsto, il Ministero delle politiche agricole alimentari e forestali provvede a trasferire al soggetto gestore della misura di cui all’articolo 6 del citato decreto ministeriale del 27 ottobre 2020, entro il 31 dicembre 2020, un importo pari a 250 milioni di euro.</w:t>
      </w:r>
      <w:r w:rsidRPr="00D61B8E">
        <w:rPr>
          <w:rFonts w:cs="Times New Roman"/>
          <w:sz w:val="24"/>
          <w:szCs w:val="24"/>
        </w:rPr>
        <w:t>”;</w:t>
      </w:r>
    </w:p>
    <w:p w:rsidR="00EF13F8" w:rsidRPr="00D61B8E" w:rsidRDefault="00EF13F8" w:rsidP="00EF13F8">
      <w:pPr>
        <w:spacing w:after="0"/>
        <w:ind w:firstLine="708"/>
        <w:rPr>
          <w:rFonts w:cs="Times New Roman"/>
          <w:color w:val="FF0000"/>
          <w:sz w:val="24"/>
          <w:szCs w:val="24"/>
        </w:rPr>
      </w:pPr>
      <w:r>
        <w:rPr>
          <w:rFonts w:cs="Times New Roman"/>
          <w:sz w:val="24"/>
          <w:szCs w:val="24"/>
        </w:rPr>
        <w:t xml:space="preserve">b) </w:t>
      </w:r>
      <w:r w:rsidRPr="00D61B8E">
        <w:rPr>
          <w:rFonts w:cs="Times New Roman"/>
          <w:sz w:val="24"/>
          <w:szCs w:val="24"/>
        </w:rPr>
        <w:t>al comma 2, le parole da “con codice ATECO prevalente” fino a “</w:t>
      </w:r>
      <w:r w:rsidRPr="00D61B8E">
        <w:rPr>
          <w:rFonts w:cs="Times New Roman"/>
          <w:iCs/>
          <w:sz w:val="24"/>
          <w:szCs w:val="24"/>
        </w:rPr>
        <w:t>materia prima di territorio.</w:t>
      </w:r>
      <w:r w:rsidRPr="00D61B8E">
        <w:rPr>
          <w:rFonts w:cs="Times New Roman"/>
          <w:sz w:val="24"/>
          <w:szCs w:val="24"/>
        </w:rPr>
        <w:t xml:space="preserve">” sono sostituite dalle seguenti “con codice ATECO prevalente 56.10.11, 56.21.00, 56.29.10, 56.29.20 e, limitatamente alle attività autorizzate alla somministrazione di cibo, 55.10.00, nonché con codice ATECO 55.20.52 e 56.10.12, per l'acquisto di prodotti, inclusi quelli vitivinicoli, di filiere agricole e alimentari, anche DOP e IGP, valorizzando la materia prima di territorio. Gli </w:t>
      </w:r>
      <w:proofErr w:type="spellStart"/>
      <w:r w:rsidRPr="00D61B8E">
        <w:rPr>
          <w:rFonts w:cs="Times New Roman"/>
          <w:sz w:val="24"/>
          <w:szCs w:val="24"/>
        </w:rPr>
        <w:t>ittiturismi</w:t>
      </w:r>
      <w:proofErr w:type="spellEnd"/>
      <w:r w:rsidRPr="00D61B8E">
        <w:rPr>
          <w:rFonts w:cs="Times New Roman"/>
          <w:sz w:val="24"/>
          <w:szCs w:val="24"/>
        </w:rPr>
        <w:t>, ai soli fini della presente procedura, indicano il codice ATECO 56.10.12.”</w:t>
      </w:r>
    </w:p>
    <w:p w:rsidR="00EF13F8" w:rsidRPr="00D61B8E" w:rsidRDefault="00EF13F8" w:rsidP="00EF13F8">
      <w:pPr>
        <w:spacing w:after="0"/>
        <w:rPr>
          <w:rFonts w:cs="Times New Roman"/>
          <w:sz w:val="24"/>
          <w:szCs w:val="24"/>
        </w:rPr>
      </w:pPr>
      <w:r w:rsidRPr="00D61B8E">
        <w:rPr>
          <w:rFonts w:cs="Times New Roman"/>
          <w:sz w:val="24"/>
          <w:szCs w:val="24"/>
        </w:rPr>
        <w:lastRenderedPageBreak/>
        <w:t>2. L’articolo 3 del decreto del Ministro delle politiche agricole alimentari e forestali, di concerto con il Ministro dell’Economia e delle Finanze, del 27 ottobre 2020 è conseguentemente adeguato a quanto previsto al comma 1, lettera a).</w:t>
      </w:r>
    </w:p>
    <w:p w:rsidR="00EF13F8" w:rsidRPr="00D61B8E" w:rsidRDefault="00EF13F8" w:rsidP="00EF13F8">
      <w:pPr>
        <w:spacing w:after="0"/>
        <w:rPr>
          <w:rFonts w:cs="Times New Roman"/>
          <w:sz w:val="24"/>
          <w:szCs w:val="24"/>
        </w:rPr>
      </w:pPr>
      <w:r>
        <w:rPr>
          <w:rFonts w:cs="Times New Roman"/>
          <w:sz w:val="24"/>
          <w:szCs w:val="24"/>
        </w:rPr>
        <w:t xml:space="preserve">3. </w:t>
      </w:r>
      <w:r w:rsidRPr="00D61B8E">
        <w:rPr>
          <w:rFonts w:cs="Times New Roman"/>
          <w:sz w:val="24"/>
          <w:szCs w:val="24"/>
        </w:rPr>
        <w:t>Agli oneri di cui al comma 1, pari a 200 milioni di euro per l’anno 2021, si provvede ai sensi…</w:t>
      </w:r>
    </w:p>
    <w:p w:rsidR="00EF13F8" w:rsidRPr="00EF13F8" w:rsidRDefault="00EF13F8" w:rsidP="004F153A">
      <w:pPr>
        <w:spacing w:after="0" w:line="240" w:lineRule="auto"/>
        <w:ind w:left="709" w:hanging="709"/>
        <w:jc w:val="center"/>
        <w:rPr>
          <w:rFonts w:cs="Times New Roman"/>
          <w:iCs/>
          <w:sz w:val="24"/>
          <w:szCs w:val="24"/>
        </w:rPr>
      </w:pPr>
    </w:p>
    <w:p w:rsidR="00E05CCE" w:rsidRPr="004F153A" w:rsidRDefault="00E05CCE" w:rsidP="004F153A">
      <w:pPr>
        <w:spacing w:after="0" w:line="240" w:lineRule="auto"/>
        <w:ind w:left="709" w:hanging="709"/>
        <w:jc w:val="center"/>
        <w:rPr>
          <w:rFonts w:cs="Times New Roman"/>
          <w:b/>
          <w:i/>
          <w:iCs/>
          <w:sz w:val="24"/>
          <w:szCs w:val="24"/>
        </w:rPr>
      </w:pPr>
    </w:p>
    <w:p w:rsidR="00E51907" w:rsidRPr="004F153A" w:rsidRDefault="00E51907" w:rsidP="004F153A">
      <w:pPr>
        <w:spacing w:after="0" w:line="240" w:lineRule="auto"/>
        <w:ind w:left="709" w:hanging="709"/>
        <w:jc w:val="center"/>
        <w:rPr>
          <w:rFonts w:cs="Times New Roman"/>
          <w:b/>
          <w:i/>
          <w:iCs/>
          <w:sz w:val="24"/>
          <w:szCs w:val="24"/>
        </w:rPr>
      </w:pPr>
    </w:p>
    <w:p w:rsidR="001539ED" w:rsidRPr="004F153A" w:rsidRDefault="001539ED" w:rsidP="004F153A">
      <w:pPr>
        <w:spacing w:after="0" w:line="240" w:lineRule="auto"/>
        <w:ind w:left="709" w:hanging="709"/>
        <w:jc w:val="center"/>
        <w:rPr>
          <w:rFonts w:cs="Times New Roman"/>
          <w:b/>
          <w:sz w:val="24"/>
          <w:szCs w:val="24"/>
        </w:rPr>
      </w:pPr>
      <w:r w:rsidRPr="004F153A">
        <w:rPr>
          <w:rFonts w:cs="Times New Roman"/>
          <w:b/>
          <w:sz w:val="24"/>
          <w:szCs w:val="24"/>
        </w:rPr>
        <w:t>Art.</w:t>
      </w:r>
      <w:r w:rsidR="00CA18A2">
        <w:rPr>
          <w:rFonts w:cs="Times New Roman"/>
          <w:b/>
          <w:sz w:val="24"/>
          <w:szCs w:val="24"/>
        </w:rPr>
        <w:t xml:space="preserve"> 2</w:t>
      </w:r>
      <w:r w:rsidR="003343AC">
        <w:rPr>
          <w:rFonts w:cs="Times New Roman"/>
          <w:b/>
          <w:sz w:val="24"/>
          <w:szCs w:val="24"/>
        </w:rPr>
        <w:t>1</w:t>
      </w:r>
    </w:p>
    <w:p w:rsidR="00E51907" w:rsidRPr="004F153A" w:rsidRDefault="00E51907" w:rsidP="004F153A">
      <w:pPr>
        <w:spacing w:line="240" w:lineRule="auto"/>
        <w:jc w:val="center"/>
        <w:rPr>
          <w:rFonts w:cs="Times New Roman"/>
          <w:b/>
          <w:i/>
          <w:iCs/>
          <w:sz w:val="24"/>
          <w:szCs w:val="24"/>
        </w:rPr>
      </w:pPr>
      <w:r w:rsidRPr="004F153A">
        <w:rPr>
          <w:rFonts w:cs="Times New Roman"/>
          <w:b/>
          <w:i/>
          <w:iCs/>
          <w:sz w:val="24"/>
          <w:szCs w:val="24"/>
        </w:rPr>
        <w:t>(Contributo per la riduzione del debito delle regioni a statuto ordinario)</w:t>
      </w:r>
    </w:p>
    <w:p w:rsidR="0089195E" w:rsidRDefault="0089195E" w:rsidP="0089195E">
      <w:pPr>
        <w:rPr>
          <w:sz w:val="24"/>
          <w:szCs w:val="24"/>
        </w:rPr>
      </w:pPr>
      <w:r>
        <w:rPr>
          <w:sz w:val="24"/>
          <w:szCs w:val="24"/>
        </w:rPr>
        <w:t xml:space="preserve">1. Fermi restando gli obiettivi di finanza pubblica a carico di ciascuna regione a statuto ordinario di cui all’articolo 1, comma 841, lettera b), della legge 30 dicembre 2018, n. 145, è assegnato alle Regioni a statuto ordinario un contributo per l’anno 2020 di 250 milioni di euro ripartito secondo la tabella A, destinato al finanziamento delle quote capitale dei debiti finanziari in scadenza nell’anno 2020. Il contributo non concorre alla determinazione del saldo di cui al comma 466 dell’articolo 1 della legge 11 dicembre 2016, n. 232. Le risorse conseguentemente liberate sono destinate al ristoro delle categorie soggette a restrizioni in relazione all’emergenza COVID-19 o riversate al bilancio dello Stato, qualora i ristori stessi non siano </w:t>
      </w:r>
      <w:r w:rsidRPr="0089195E">
        <w:rPr>
          <w:sz w:val="24"/>
          <w:szCs w:val="24"/>
        </w:rPr>
        <w:t>assegnati entro il 31 dicembre 2020. Le variazioni di bilancio riguardanti l’utilizzo delle risorse trasferite dal Bilancio dello Stato connesse all’emergenza COVID-2019 possono essere deliberate dalle regioni sino al 31 dicembre 2020 con delibera della giunta.</w:t>
      </w:r>
    </w:p>
    <w:p w:rsidR="0089195E" w:rsidRDefault="0089195E" w:rsidP="0089195E">
      <w:pPr>
        <w:rPr>
          <w:color w:val="1F497D"/>
          <w:sz w:val="24"/>
          <w:szCs w:val="24"/>
          <w:lang w:eastAsia="it-IT"/>
        </w:rPr>
      </w:pPr>
      <w:r w:rsidRPr="0089195E">
        <w:rPr>
          <w:noProof/>
          <w:color w:val="1F497D"/>
          <w:lang w:eastAsia="it-IT"/>
        </w:rPr>
        <w:drawing>
          <wp:inline distT="0" distB="0" distL="0" distR="0">
            <wp:extent cx="4925695" cy="3773170"/>
            <wp:effectExtent l="0" t="0" r="8255" b="0"/>
            <wp:docPr id="1" name="Immagine 1" descr="cid:image001.png@01D6C4DF.59E2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D6C4DF.59E243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25695" cy="3773170"/>
                    </a:xfrm>
                    <a:prstGeom prst="rect">
                      <a:avLst/>
                    </a:prstGeom>
                    <a:noFill/>
                    <a:ln>
                      <a:noFill/>
                    </a:ln>
                  </pic:spPr>
                </pic:pic>
              </a:graphicData>
            </a:graphic>
          </wp:inline>
        </w:drawing>
      </w:r>
    </w:p>
    <w:p w:rsidR="00F0262D" w:rsidRPr="004F153A" w:rsidRDefault="00F0262D" w:rsidP="0089195E">
      <w:pPr>
        <w:spacing w:after="0" w:line="240" w:lineRule="auto"/>
        <w:ind w:left="709" w:hanging="709"/>
        <w:rPr>
          <w:rFonts w:cs="Times New Roman"/>
          <w:b/>
          <w:sz w:val="24"/>
          <w:szCs w:val="24"/>
        </w:rPr>
      </w:pPr>
    </w:p>
    <w:p w:rsidR="00EB2583" w:rsidRDefault="00EB2583" w:rsidP="004F153A">
      <w:pPr>
        <w:spacing w:after="0" w:line="240" w:lineRule="auto"/>
        <w:jc w:val="center"/>
        <w:rPr>
          <w:rFonts w:cs="Times New Roman"/>
          <w:b/>
          <w:bCs/>
          <w:sz w:val="24"/>
          <w:szCs w:val="24"/>
        </w:rPr>
      </w:pPr>
    </w:p>
    <w:p w:rsidR="007A2F2C" w:rsidRPr="004F153A" w:rsidRDefault="007A2F2C" w:rsidP="004F153A">
      <w:pPr>
        <w:spacing w:after="0" w:line="240" w:lineRule="auto"/>
        <w:jc w:val="center"/>
        <w:rPr>
          <w:rFonts w:cs="Times New Roman"/>
          <w:b/>
          <w:bCs/>
          <w:sz w:val="24"/>
          <w:szCs w:val="24"/>
        </w:rPr>
      </w:pPr>
      <w:r w:rsidRPr="004F153A">
        <w:rPr>
          <w:rFonts w:cs="Times New Roman"/>
          <w:b/>
          <w:bCs/>
          <w:sz w:val="24"/>
          <w:szCs w:val="24"/>
        </w:rPr>
        <w:t xml:space="preserve">Art. </w:t>
      </w:r>
      <w:r w:rsidR="00CA18A2">
        <w:rPr>
          <w:rFonts w:cs="Times New Roman"/>
          <w:b/>
          <w:bCs/>
          <w:sz w:val="24"/>
          <w:szCs w:val="24"/>
        </w:rPr>
        <w:t>2</w:t>
      </w:r>
      <w:r w:rsidR="003343AC">
        <w:rPr>
          <w:rFonts w:cs="Times New Roman"/>
          <w:b/>
          <w:bCs/>
          <w:sz w:val="24"/>
          <w:szCs w:val="24"/>
        </w:rPr>
        <w:t>2</w:t>
      </w:r>
    </w:p>
    <w:p w:rsidR="007A2F2C" w:rsidRPr="004F153A" w:rsidRDefault="007A2F2C" w:rsidP="004F153A">
      <w:pPr>
        <w:spacing w:after="0" w:line="240" w:lineRule="auto"/>
        <w:jc w:val="center"/>
        <w:rPr>
          <w:rFonts w:cs="Times New Roman"/>
          <w:b/>
          <w:bCs/>
          <w:i/>
          <w:sz w:val="24"/>
          <w:szCs w:val="24"/>
        </w:rPr>
      </w:pPr>
      <w:r w:rsidRPr="004F153A">
        <w:rPr>
          <w:rFonts w:cs="Times New Roman"/>
          <w:b/>
          <w:bCs/>
          <w:i/>
          <w:sz w:val="24"/>
          <w:szCs w:val="24"/>
        </w:rPr>
        <w:t>(Fondo perequativo</w:t>
      </w:r>
      <w:r w:rsidR="000751D9">
        <w:rPr>
          <w:rFonts w:cs="Times New Roman"/>
          <w:b/>
          <w:bCs/>
          <w:i/>
          <w:sz w:val="24"/>
          <w:szCs w:val="24"/>
        </w:rPr>
        <w:t>)</w:t>
      </w:r>
    </w:p>
    <w:p w:rsidR="000751D9" w:rsidRDefault="000751D9" w:rsidP="000751D9">
      <w:pPr>
        <w:spacing w:line="240" w:lineRule="auto"/>
        <w:rPr>
          <w:rFonts w:cs="Times New Roman"/>
          <w:sz w:val="24"/>
          <w:szCs w:val="24"/>
        </w:rPr>
      </w:pPr>
    </w:p>
    <w:p w:rsidR="000751D9" w:rsidRPr="0038141F" w:rsidRDefault="000751D9" w:rsidP="000751D9">
      <w:pPr>
        <w:spacing w:line="240" w:lineRule="auto"/>
        <w:rPr>
          <w:rFonts w:cs="Times New Roman"/>
          <w:sz w:val="24"/>
          <w:szCs w:val="24"/>
        </w:rPr>
      </w:pPr>
      <w:r>
        <w:rPr>
          <w:rFonts w:cs="Times New Roman"/>
          <w:sz w:val="24"/>
          <w:szCs w:val="24"/>
        </w:rPr>
        <w:lastRenderedPageBreak/>
        <w:t xml:space="preserve">1. </w:t>
      </w:r>
      <w:r w:rsidRPr="0038141F">
        <w:rPr>
          <w:rFonts w:cs="Times New Roman"/>
          <w:sz w:val="24"/>
          <w:szCs w:val="24"/>
        </w:rPr>
        <w:t>Per l’anno 2021 è istituito un Fondo nello stato di previsione del MEF con una dotazione di………, alimentato con quota parte delle maggiori entrate fiscali e contributive di cui agli articoli…….</w:t>
      </w:r>
      <w:r>
        <w:rPr>
          <w:rFonts w:cs="Times New Roman"/>
          <w:sz w:val="24"/>
          <w:szCs w:val="24"/>
        </w:rPr>
        <w:t xml:space="preserve"> del presente decreto</w:t>
      </w:r>
      <w:r w:rsidRPr="0038141F">
        <w:rPr>
          <w:rFonts w:cs="Times New Roman"/>
          <w:sz w:val="24"/>
          <w:szCs w:val="24"/>
        </w:rPr>
        <w:t xml:space="preserve">, finalizzato alla perequazione delle misure fiscali </w:t>
      </w:r>
      <w:r w:rsidRPr="005D5A13">
        <w:rPr>
          <w:rFonts w:cs="Times New Roman"/>
          <w:sz w:val="24"/>
          <w:szCs w:val="24"/>
          <w:highlight w:val="yellow"/>
        </w:rPr>
        <w:t>e di ristoro</w:t>
      </w:r>
      <w:r>
        <w:rPr>
          <w:rFonts w:cs="Times New Roman"/>
          <w:sz w:val="24"/>
          <w:szCs w:val="24"/>
        </w:rPr>
        <w:t xml:space="preserve"> </w:t>
      </w:r>
      <w:r w:rsidRPr="0038141F">
        <w:rPr>
          <w:rFonts w:cs="Times New Roman"/>
          <w:sz w:val="24"/>
          <w:szCs w:val="24"/>
        </w:rPr>
        <w:t xml:space="preserve">concesse ai sensi </w:t>
      </w:r>
      <w:r>
        <w:rPr>
          <w:rFonts w:cs="Times New Roman"/>
          <w:sz w:val="24"/>
          <w:szCs w:val="24"/>
        </w:rPr>
        <w:t xml:space="preserve">dei </w:t>
      </w:r>
      <w:proofErr w:type="spellStart"/>
      <w:r>
        <w:rPr>
          <w:rFonts w:cs="Times New Roman"/>
          <w:sz w:val="24"/>
          <w:szCs w:val="24"/>
        </w:rPr>
        <w:t>decreti-</w:t>
      </w:r>
      <w:r w:rsidRPr="0038141F">
        <w:rPr>
          <w:rFonts w:cs="Times New Roman"/>
          <w:sz w:val="24"/>
          <w:szCs w:val="24"/>
        </w:rPr>
        <w:t>legge</w:t>
      </w:r>
      <w:proofErr w:type="spellEnd"/>
      <w:r w:rsidRPr="0038141F">
        <w:rPr>
          <w:rFonts w:cs="Times New Roman"/>
          <w:sz w:val="24"/>
          <w:szCs w:val="24"/>
        </w:rPr>
        <w:t xml:space="preserve"> </w:t>
      </w:r>
      <w:proofErr w:type="gramStart"/>
      <w:r w:rsidRPr="0038141F">
        <w:rPr>
          <w:rFonts w:cs="Times New Roman"/>
          <w:sz w:val="24"/>
          <w:szCs w:val="24"/>
        </w:rPr>
        <w:t>n….</w:t>
      </w:r>
      <w:proofErr w:type="gramEnd"/>
      <w:r w:rsidRPr="0038141F">
        <w:rPr>
          <w:rFonts w:cs="Times New Roman"/>
          <w:sz w:val="24"/>
          <w:szCs w:val="24"/>
        </w:rPr>
        <w:t>.(</w:t>
      </w:r>
      <w:r w:rsidRPr="005D5A13">
        <w:rPr>
          <w:rFonts w:cs="Times New Roman"/>
          <w:sz w:val="24"/>
          <w:szCs w:val="24"/>
          <w:highlight w:val="yellow"/>
        </w:rPr>
        <w:t>DL rilancio, liquidità,</w:t>
      </w:r>
      <w:r w:rsidRPr="0038141F">
        <w:rPr>
          <w:rFonts w:cs="Times New Roman"/>
          <w:sz w:val="24"/>
          <w:szCs w:val="24"/>
        </w:rPr>
        <w:t xml:space="preserve"> 104/2020, ristori 1, 2 e 3 e) </w:t>
      </w:r>
      <w:r w:rsidRPr="005D5A13">
        <w:rPr>
          <w:rFonts w:cs="Times New Roman"/>
          <w:strike/>
          <w:sz w:val="24"/>
          <w:szCs w:val="24"/>
        </w:rPr>
        <w:t>del presente decreto</w:t>
      </w:r>
      <w:r>
        <w:rPr>
          <w:rFonts w:cs="Times New Roman"/>
          <w:sz w:val="24"/>
          <w:szCs w:val="24"/>
        </w:rPr>
        <w:t xml:space="preserve"> per i soggetti che </w:t>
      </w:r>
      <w:r w:rsidRPr="005D5A13">
        <w:rPr>
          <w:rFonts w:cs="Times New Roman"/>
          <w:sz w:val="24"/>
          <w:szCs w:val="24"/>
          <w:highlight w:val="yellow"/>
        </w:rPr>
        <w:t xml:space="preserve">con i medesimi provvedimenti siano </w:t>
      </w:r>
      <w:r>
        <w:rPr>
          <w:rFonts w:cs="Times New Roman"/>
          <w:sz w:val="24"/>
          <w:szCs w:val="24"/>
          <w:highlight w:val="yellow"/>
        </w:rPr>
        <w:t xml:space="preserve">stati </w:t>
      </w:r>
      <w:r w:rsidRPr="005D5A13">
        <w:rPr>
          <w:rFonts w:cs="Times New Roman"/>
          <w:sz w:val="24"/>
          <w:szCs w:val="24"/>
          <w:highlight w:val="yellow"/>
        </w:rPr>
        <w:t>destinatari di sospensioni fiscali e contributive</w:t>
      </w:r>
      <w:r>
        <w:rPr>
          <w:rFonts w:cs="Times New Roman"/>
          <w:sz w:val="24"/>
          <w:szCs w:val="24"/>
        </w:rPr>
        <w:t xml:space="preserve"> che </w:t>
      </w:r>
      <w:r w:rsidRPr="0038141F">
        <w:rPr>
          <w:rFonts w:cs="Times New Roman"/>
          <w:sz w:val="24"/>
          <w:szCs w:val="24"/>
        </w:rPr>
        <w:t>registrino una significativa perdita di fatturato</w:t>
      </w:r>
      <w:r>
        <w:rPr>
          <w:rFonts w:cs="Times New Roman"/>
          <w:sz w:val="24"/>
          <w:szCs w:val="24"/>
        </w:rPr>
        <w:t xml:space="preserve">. </w:t>
      </w:r>
      <w:r w:rsidRPr="005D5A13">
        <w:rPr>
          <w:rFonts w:cs="Times New Roman"/>
          <w:sz w:val="24"/>
          <w:szCs w:val="24"/>
          <w:highlight w:val="yellow"/>
        </w:rPr>
        <w:t>Per tali soggetti</w:t>
      </w:r>
      <w:r w:rsidRPr="0038141F">
        <w:rPr>
          <w:rFonts w:cs="Times New Roman"/>
          <w:sz w:val="24"/>
          <w:szCs w:val="24"/>
        </w:rPr>
        <w:t xml:space="preserve"> </w:t>
      </w:r>
      <w:r w:rsidRPr="005D5A13">
        <w:rPr>
          <w:rFonts w:cs="Times New Roman"/>
          <w:strike/>
          <w:sz w:val="24"/>
          <w:szCs w:val="24"/>
        </w:rPr>
        <w:t>e per i quali</w:t>
      </w:r>
      <w:r w:rsidRPr="00BC263F">
        <w:rPr>
          <w:rFonts w:cs="Times New Roman"/>
          <w:sz w:val="24"/>
          <w:szCs w:val="24"/>
        </w:rPr>
        <w:t xml:space="preserve"> può essere previsto l’esonero totale o parziale dalla ripresa dei versamenti fiscali e contributivi sulla base dei parametri </w:t>
      </w:r>
      <w:r w:rsidRPr="003C5652">
        <w:rPr>
          <w:rFonts w:cs="Times New Roman"/>
          <w:strike/>
          <w:sz w:val="24"/>
          <w:szCs w:val="24"/>
          <w:highlight w:val="green"/>
        </w:rPr>
        <w:t>indicati</w:t>
      </w:r>
      <w:r w:rsidRPr="00BC263F">
        <w:rPr>
          <w:rFonts w:cs="Times New Roman"/>
          <w:sz w:val="24"/>
          <w:szCs w:val="24"/>
        </w:rPr>
        <w:t xml:space="preserve"> </w:t>
      </w:r>
      <w:r w:rsidRPr="003C5652">
        <w:rPr>
          <w:rFonts w:cs="Times New Roman"/>
          <w:sz w:val="24"/>
          <w:szCs w:val="24"/>
          <w:highlight w:val="green"/>
        </w:rPr>
        <w:t>individuati</w:t>
      </w:r>
      <w:r>
        <w:rPr>
          <w:rFonts w:cs="Times New Roman"/>
          <w:sz w:val="24"/>
          <w:szCs w:val="24"/>
        </w:rPr>
        <w:t xml:space="preserve">  </w:t>
      </w:r>
      <w:r w:rsidRPr="00BC263F">
        <w:rPr>
          <w:rFonts w:cs="Times New Roman"/>
          <w:sz w:val="24"/>
          <w:szCs w:val="24"/>
        </w:rPr>
        <w:t xml:space="preserve">con decreto </w:t>
      </w:r>
      <w:r w:rsidRPr="00BC263F">
        <w:rPr>
          <w:rFonts w:cs="Times New Roman"/>
          <w:sz w:val="24"/>
          <w:szCs w:val="24"/>
          <w:highlight w:val="green"/>
        </w:rPr>
        <w:t>del Presidente del Consiglio dei Ministri</w:t>
      </w:r>
      <w:r>
        <w:rPr>
          <w:rFonts w:cs="Times New Roman"/>
          <w:sz w:val="24"/>
          <w:szCs w:val="24"/>
        </w:rPr>
        <w:t xml:space="preserve">, adottato, </w:t>
      </w:r>
      <w:r w:rsidRPr="003C5652">
        <w:rPr>
          <w:rFonts w:cs="Times New Roman"/>
          <w:sz w:val="24"/>
          <w:szCs w:val="24"/>
          <w:highlight w:val="green"/>
        </w:rPr>
        <w:t>previa deliberazione del Consiglio dei Ministri</w:t>
      </w:r>
      <w:r>
        <w:rPr>
          <w:rFonts w:cs="Times New Roman"/>
          <w:sz w:val="24"/>
          <w:szCs w:val="24"/>
          <w:highlight w:val="green"/>
        </w:rPr>
        <w:t xml:space="preserve">, </w:t>
      </w:r>
      <w:r w:rsidRPr="003C5652">
        <w:rPr>
          <w:rFonts w:cs="Times New Roman"/>
          <w:sz w:val="24"/>
          <w:szCs w:val="24"/>
          <w:highlight w:val="green"/>
        </w:rPr>
        <w:t>su proposta</w:t>
      </w:r>
      <w:r>
        <w:rPr>
          <w:rFonts w:cs="Times New Roman"/>
          <w:sz w:val="24"/>
          <w:szCs w:val="24"/>
        </w:rPr>
        <w:t xml:space="preserve"> </w:t>
      </w:r>
      <w:r w:rsidRPr="00BC263F">
        <w:rPr>
          <w:rFonts w:cs="Times New Roman"/>
          <w:sz w:val="24"/>
          <w:szCs w:val="24"/>
        </w:rPr>
        <w:t xml:space="preserve">del </w:t>
      </w:r>
      <w:r w:rsidRPr="00D03B4A">
        <w:rPr>
          <w:rFonts w:cs="Times New Roman"/>
          <w:strike/>
          <w:sz w:val="24"/>
          <w:szCs w:val="24"/>
          <w:highlight w:val="green"/>
        </w:rPr>
        <w:t>Ministero</w:t>
      </w:r>
      <w:r w:rsidRPr="00D03B4A">
        <w:rPr>
          <w:rFonts w:cs="Times New Roman"/>
          <w:sz w:val="24"/>
          <w:szCs w:val="24"/>
          <w:highlight w:val="green"/>
        </w:rPr>
        <w:t xml:space="preserve"> M</w:t>
      </w:r>
      <w:r w:rsidRPr="003C5652">
        <w:rPr>
          <w:rFonts w:cs="Times New Roman"/>
          <w:sz w:val="24"/>
          <w:szCs w:val="24"/>
          <w:highlight w:val="green"/>
        </w:rPr>
        <w:t>inistro</w:t>
      </w:r>
      <w:r>
        <w:rPr>
          <w:rFonts w:cs="Times New Roman"/>
          <w:sz w:val="24"/>
          <w:szCs w:val="24"/>
        </w:rPr>
        <w:t xml:space="preserve"> </w:t>
      </w:r>
      <w:r w:rsidRPr="00BC263F">
        <w:rPr>
          <w:rFonts w:cs="Times New Roman"/>
          <w:sz w:val="24"/>
          <w:szCs w:val="24"/>
        </w:rPr>
        <w:t xml:space="preserve">dell’economia e delle finanze </w:t>
      </w:r>
      <w:r w:rsidRPr="003C5652">
        <w:rPr>
          <w:rFonts w:cs="Times New Roman"/>
          <w:strike/>
          <w:sz w:val="24"/>
          <w:szCs w:val="24"/>
          <w:highlight w:val="green"/>
        </w:rPr>
        <w:t>di concerto  con il</w:t>
      </w:r>
      <w:r w:rsidRPr="003C5652">
        <w:rPr>
          <w:rFonts w:cs="Times New Roman"/>
          <w:sz w:val="24"/>
          <w:szCs w:val="24"/>
          <w:highlight w:val="green"/>
        </w:rPr>
        <w:t xml:space="preserve"> e del</w:t>
      </w:r>
      <w:r>
        <w:rPr>
          <w:rFonts w:cs="Times New Roman"/>
          <w:sz w:val="24"/>
          <w:szCs w:val="24"/>
        </w:rPr>
        <w:t xml:space="preserve"> </w:t>
      </w:r>
      <w:r w:rsidRPr="00BC263F">
        <w:rPr>
          <w:rFonts w:cs="Times New Roman"/>
          <w:sz w:val="24"/>
          <w:szCs w:val="24"/>
        </w:rPr>
        <w:t>Ministro dello Sviluppo economico</w:t>
      </w:r>
      <w:r>
        <w:rPr>
          <w:rFonts w:cs="Times New Roman"/>
          <w:sz w:val="24"/>
          <w:szCs w:val="24"/>
        </w:rPr>
        <w:t xml:space="preserve">, </w:t>
      </w:r>
      <w:r w:rsidRPr="003C5652">
        <w:rPr>
          <w:rFonts w:cs="Times New Roman"/>
          <w:strike/>
          <w:sz w:val="24"/>
          <w:szCs w:val="24"/>
          <w:highlight w:val="green"/>
        </w:rPr>
        <w:t>previo</w:t>
      </w:r>
      <w:r w:rsidRPr="003C5652">
        <w:rPr>
          <w:rFonts w:cs="Times New Roman"/>
          <w:sz w:val="24"/>
          <w:szCs w:val="24"/>
          <w:highlight w:val="green"/>
        </w:rPr>
        <w:t xml:space="preserve"> acquisito il</w:t>
      </w:r>
      <w:r>
        <w:rPr>
          <w:rFonts w:cs="Times New Roman"/>
          <w:sz w:val="24"/>
          <w:szCs w:val="24"/>
        </w:rPr>
        <w:t xml:space="preserve"> </w:t>
      </w:r>
      <w:r w:rsidRPr="0038141F">
        <w:rPr>
          <w:rFonts w:cs="Times New Roman"/>
          <w:sz w:val="24"/>
          <w:szCs w:val="24"/>
        </w:rPr>
        <w:t>parere delle Commissioni parlamentari da rendersi entro 7 giorni dalla trasmissione, trascorsi i quali il decreto può essere adottato.</w:t>
      </w:r>
    </w:p>
    <w:p w:rsidR="007A2F2C" w:rsidRPr="004F153A" w:rsidRDefault="007A2F2C" w:rsidP="004F153A">
      <w:pPr>
        <w:spacing w:line="240" w:lineRule="auto"/>
        <w:rPr>
          <w:rFonts w:cs="Times New Roman"/>
          <w:sz w:val="24"/>
          <w:szCs w:val="24"/>
        </w:rPr>
      </w:pPr>
    </w:p>
    <w:p w:rsidR="000751D9" w:rsidRDefault="000751D9" w:rsidP="00300D4A">
      <w:pPr>
        <w:spacing w:after="0" w:line="257" w:lineRule="auto"/>
        <w:jc w:val="center"/>
        <w:rPr>
          <w:rFonts w:cs="Times New Roman"/>
          <w:sz w:val="24"/>
          <w:szCs w:val="24"/>
        </w:rPr>
      </w:pPr>
    </w:p>
    <w:p w:rsidR="00956601" w:rsidRPr="00956601" w:rsidRDefault="00956601" w:rsidP="00300D4A">
      <w:pPr>
        <w:spacing w:after="0" w:line="257" w:lineRule="auto"/>
        <w:jc w:val="center"/>
        <w:rPr>
          <w:b/>
          <w:bCs/>
          <w:sz w:val="24"/>
          <w:szCs w:val="24"/>
        </w:rPr>
      </w:pPr>
      <w:r>
        <w:rPr>
          <w:b/>
          <w:bCs/>
          <w:sz w:val="24"/>
          <w:szCs w:val="24"/>
        </w:rPr>
        <w:t>Art. 2</w:t>
      </w:r>
      <w:r w:rsidR="003343AC">
        <w:rPr>
          <w:b/>
          <w:bCs/>
          <w:sz w:val="24"/>
          <w:szCs w:val="24"/>
        </w:rPr>
        <w:t>3</w:t>
      </w:r>
    </w:p>
    <w:p w:rsidR="00956601" w:rsidRDefault="00956601" w:rsidP="00300D4A">
      <w:pPr>
        <w:spacing w:after="0" w:line="257" w:lineRule="auto"/>
        <w:jc w:val="center"/>
        <w:rPr>
          <w:rFonts w:cs="Times New Roman"/>
          <w:b/>
          <w:bCs/>
          <w:i/>
          <w:iCs/>
          <w:sz w:val="24"/>
          <w:szCs w:val="24"/>
        </w:rPr>
      </w:pPr>
      <w:r w:rsidRPr="00956601">
        <w:rPr>
          <w:rFonts w:cs="Times New Roman"/>
          <w:b/>
          <w:bCs/>
          <w:i/>
          <w:iCs/>
          <w:sz w:val="24"/>
          <w:szCs w:val="24"/>
        </w:rPr>
        <w:t>(Modificazioni urgenti della legislazione emergenziale)</w:t>
      </w:r>
    </w:p>
    <w:p w:rsidR="009A72EB" w:rsidRDefault="009A72EB" w:rsidP="009A72EB">
      <w:pPr>
        <w:spacing w:after="0" w:line="240" w:lineRule="auto"/>
        <w:ind w:left="709" w:hanging="709"/>
        <w:rPr>
          <w:rFonts w:cs="Times New Roman"/>
          <w:b/>
          <w:bCs/>
          <w:i/>
          <w:iCs/>
          <w:sz w:val="24"/>
          <w:szCs w:val="24"/>
        </w:rPr>
      </w:pPr>
    </w:p>
    <w:p w:rsidR="009A72EB" w:rsidRPr="009A72EB" w:rsidRDefault="009A72EB" w:rsidP="009A72EB">
      <w:pPr>
        <w:spacing w:before="120" w:line="240" w:lineRule="auto"/>
        <w:rPr>
          <w:rFonts w:eastAsia="Times New Roman"/>
          <w:sz w:val="24"/>
          <w:szCs w:val="24"/>
        </w:rPr>
      </w:pPr>
      <w:r w:rsidRPr="009A72EB">
        <w:rPr>
          <w:sz w:val="24"/>
          <w:szCs w:val="24"/>
          <w:highlight w:val="green"/>
        </w:rPr>
        <w:t>1. All'articolo 1 del decreto-legge 16 maggio 2020, n. 33, convertito, con modificazioni, dalla legge 14 luglio 2020, n. 74, dopo il comma 16-bis è inserito il seguente:</w:t>
      </w:r>
      <w:r w:rsidRPr="009A72EB">
        <w:rPr>
          <w:rFonts w:eastAsia="Times New Roman"/>
          <w:sz w:val="24"/>
          <w:szCs w:val="24"/>
          <w:highlight w:val="green"/>
        </w:rPr>
        <w:t xml:space="preserve"> </w:t>
      </w:r>
      <w:r w:rsidRPr="009A72EB">
        <w:rPr>
          <w:sz w:val="24"/>
          <w:szCs w:val="24"/>
          <w:highlight w:val="green"/>
        </w:rPr>
        <w:t>“</w:t>
      </w:r>
      <w:r w:rsidRPr="009A72EB">
        <w:rPr>
          <w:rFonts w:eastAsia="Times New Roman"/>
          <w:sz w:val="24"/>
          <w:szCs w:val="24"/>
          <w:highlight w:val="green"/>
        </w:rPr>
        <w:t>16-ter. L’accertamento della permanenza per 14 giorni in un livello di rischio o scenario inferiore a quello che ha determinato le misure restrittive, effettuato ai sensi del comma 16-bis, come verificato dalla Cabina di regia, comporta l’applicazione, per un ulteriore periodo di almeno 14 giorni, delle</w:t>
      </w:r>
      <w:r w:rsidRPr="009A72EB">
        <w:rPr>
          <w:sz w:val="24"/>
          <w:szCs w:val="24"/>
          <w:highlight w:val="green"/>
        </w:rPr>
        <w:t xml:space="preserve"> misure relative allo scenario immediatamente inferiore, salvo che la Cabina di regia ritenga congruo un periodo inferiore. Sono fatti salvi gli atti già adottati conformemente ai principi espressi dal presente comma.</w:t>
      </w:r>
      <w:r w:rsidRPr="009A72EB">
        <w:rPr>
          <w:rFonts w:eastAsia="Times New Roman"/>
          <w:sz w:val="24"/>
          <w:szCs w:val="24"/>
          <w:highlight w:val="green"/>
        </w:rPr>
        <w:t>”.</w:t>
      </w:r>
    </w:p>
    <w:p w:rsidR="009A72EB" w:rsidRDefault="009A72EB" w:rsidP="009A72EB">
      <w:pPr>
        <w:spacing w:before="120"/>
        <w:rPr>
          <w:rFonts w:eastAsia="Times New Roman"/>
        </w:rPr>
      </w:pPr>
    </w:p>
    <w:p w:rsidR="009A72EB" w:rsidRPr="00985781" w:rsidRDefault="0089720D" w:rsidP="0089720D">
      <w:pPr>
        <w:spacing w:after="0" w:line="240" w:lineRule="auto"/>
        <w:ind w:left="709" w:hanging="709"/>
        <w:jc w:val="center"/>
        <w:rPr>
          <w:rFonts w:cs="Times New Roman"/>
          <w:b/>
          <w:bCs/>
          <w:sz w:val="24"/>
          <w:szCs w:val="24"/>
          <w:highlight w:val="green"/>
        </w:rPr>
      </w:pPr>
      <w:r w:rsidRPr="00985781">
        <w:rPr>
          <w:rFonts w:cs="Times New Roman"/>
          <w:b/>
          <w:bCs/>
          <w:sz w:val="24"/>
          <w:szCs w:val="24"/>
          <w:highlight w:val="green"/>
        </w:rPr>
        <w:t>Art. 24</w:t>
      </w:r>
    </w:p>
    <w:p w:rsidR="00985781" w:rsidRPr="00985781" w:rsidRDefault="00985781" w:rsidP="00985781">
      <w:pPr>
        <w:pStyle w:val="Titolo2"/>
        <w:rPr>
          <w:color w:val="000000"/>
          <w:sz w:val="24"/>
          <w:szCs w:val="24"/>
          <w:highlight w:val="green"/>
        </w:rPr>
      </w:pPr>
      <w:r w:rsidRPr="00985781">
        <w:rPr>
          <w:color w:val="000000"/>
          <w:sz w:val="24"/>
          <w:szCs w:val="24"/>
          <w:highlight w:val="green"/>
          <w:shd w:val="clear" w:color="auto" w:fill="FFFFFF"/>
        </w:rPr>
        <w:t>(Disposizioni in materia di infrastrutture stradali)</w:t>
      </w:r>
    </w:p>
    <w:p w:rsidR="00985781" w:rsidRPr="00985781" w:rsidRDefault="00985781" w:rsidP="00985781">
      <w:pPr>
        <w:rPr>
          <w:color w:val="000000"/>
          <w:sz w:val="24"/>
          <w:szCs w:val="24"/>
        </w:rPr>
      </w:pPr>
      <w:r w:rsidRPr="00985781">
        <w:rPr>
          <w:color w:val="000000"/>
          <w:sz w:val="24"/>
          <w:szCs w:val="24"/>
          <w:highlight w:val="green"/>
          <w:shd w:val="clear" w:color="auto" w:fill="FFFFFF"/>
        </w:rPr>
        <w:t>1. In relazione alle infrastrutture autostradali di cui all’articolo 13-</w:t>
      </w:r>
      <w:r w:rsidRPr="00985781">
        <w:rPr>
          <w:rStyle w:val="apple-converted-space"/>
          <w:color w:val="000000"/>
          <w:sz w:val="24"/>
          <w:szCs w:val="24"/>
          <w:highlight w:val="green"/>
          <w:shd w:val="clear" w:color="auto" w:fill="FFFFFF"/>
        </w:rPr>
        <w:t> </w:t>
      </w:r>
      <w:r w:rsidRPr="00985781">
        <w:rPr>
          <w:color w:val="000000"/>
          <w:sz w:val="24"/>
          <w:szCs w:val="24"/>
          <w:highlight w:val="green"/>
          <w:shd w:val="clear" w:color="auto" w:fill="FFFFFF"/>
        </w:rPr>
        <w:t xml:space="preserve">bis, comma 1, del decreto-legge 16 ottobre 2017, n. 148, convertito, con modificazioni, dalla legge 4 dicembre 2017, n. 172, al fine di consentire alle regioni e agli enti locali di potersi avvalere di società in </w:t>
      </w:r>
      <w:proofErr w:type="spellStart"/>
      <w:r w:rsidRPr="00985781">
        <w:rPr>
          <w:color w:val="000000"/>
          <w:sz w:val="24"/>
          <w:szCs w:val="24"/>
          <w:highlight w:val="green"/>
          <w:shd w:val="clear" w:color="auto" w:fill="FFFFFF"/>
        </w:rPr>
        <w:t>house</w:t>
      </w:r>
      <w:proofErr w:type="spellEnd"/>
      <w:r w:rsidRPr="00985781">
        <w:rPr>
          <w:color w:val="000000"/>
          <w:sz w:val="24"/>
          <w:szCs w:val="24"/>
          <w:highlight w:val="green"/>
          <w:shd w:val="clear" w:color="auto" w:fill="FFFFFF"/>
        </w:rPr>
        <w:t xml:space="preserve"> esistenti nel ruolo di concessionari ai sensi della lettera b) del medesimo comma 1, la società da essi a tale fine individuata può procedere, ai sensi e per gli effetti dell’articolo 2437-sexies</w:t>
      </w:r>
      <w:r w:rsidRPr="00985781">
        <w:rPr>
          <w:rStyle w:val="apple-converted-space"/>
          <w:color w:val="000000"/>
          <w:sz w:val="24"/>
          <w:szCs w:val="24"/>
          <w:highlight w:val="green"/>
          <w:shd w:val="clear" w:color="auto" w:fill="FFFFFF"/>
        </w:rPr>
        <w:t> </w:t>
      </w:r>
      <w:r w:rsidRPr="00985781">
        <w:rPr>
          <w:color w:val="000000"/>
          <w:sz w:val="24"/>
          <w:szCs w:val="24"/>
          <w:highlight w:val="green"/>
          <w:shd w:val="clear" w:color="auto" w:fill="FFFFFF"/>
        </w:rPr>
        <w:t>del codice civile ed anche in deroga allo statuto, al riscatto previa delibera dell’assemblea dei soci, adottata con la maggioranza prevista per le assemblee straordinarie, delle azioni di titolarità, alla data di entrata in vigore della presente disposizione, di soggetti diversi dalle pubbliche amministrazioni di cui all’articolo 1, comma 2, del decreto legislativo 30 marzo 2001, n. 165. In caso di riscatto, i termini di quindici giorni e di trenta giorni previsti dall’articolo 2437-</w:t>
      </w:r>
      <w:r w:rsidRPr="00985781">
        <w:rPr>
          <w:i/>
          <w:iCs/>
          <w:color w:val="000000"/>
          <w:sz w:val="24"/>
          <w:szCs w:val="24"/>
          <w:highlight w:val="green"/>
          <w:shd w:val="clear" w:color="auto" w:fill="FFFFFF"/>
        </w:rPr>
        <w:t>quater,</w:t>
      </w:r>
      <w:r w:rsidRPr="00985781">
        <w:rPr>
          <w:rStyle w:val="apple-converted-space"/>
          <w:color w:val="000000"/>
          <w:sz w:val="24"/>
          <w:szCs w:val="24"/>
          <w:highlight w:val="green"/>
          <w:shd w:val="clear" w:color="auto" w:fill="FFFFFF"/>
        </w:rPr>
        <w:t> </w:t>
      </w:r>
      <w:r w:rsidRPr="00985781">
        <w:rPr>
          <w:color w:val="000000"/>
          <w:sz w:val="24"/>
          <w:szCs w:val="24"/>
          <w:highlight w:val="green"/>
          <w:shd w:val="clear" w:color="auto" w:fill="FFFFFF"/>
        </w:rPr>
        <w:t>comma 2, sono ridotti rispettivamente a cinque giorni e a dieci giorni e il termine di cui al comma 5 del medesimo articolo 2437 –</w:t>
      </w:r>
      <w:r w:rsidRPr="00985781">
        <w:rPr>
          <w:rStyle w:val="apple-converted-space"/>
          <w:color w:val="000000"/>
          <w:sz w:val="24"/>
          <w:szCs w:val="24"/>
          <w:highlight w:val="green"/>
          <w:shd w:val="clear" w:color="auto" w:fill="FFFFFF"/>
        </w:rPr>
        <w:t> </w:t>
      </w:r>
      <w:r w:rsidRPr="00985781">
        <w:rPr>
          <w:color w:val="000000"/>
          <w:sz w:val="24"/>
          <w:szCs w:val="24"/>
          <w:highlight w:val="green"/>
          <w:shd w:val="clear" w:color="auto" w:fill="FFFFFF"/>
        </w:rPr>
        <w:t>quater è ridotto a venti giorni. Relativamente all’infrastruttura autostradale A22 Brennero - Modena, ai fini della determinazione del valore di liquidazione delle azioni, non si tiene conto della consistenza del fondo di cui all'articolo 55, comma 13, della legge 27 dicembre 1997, n. 449.</w:t>
      </w:r>
    </w:p>
    <w:p w:rsidR="0089720D" w:rsidRDefault="0089720D" w:rsidP="0089720D">
      <w:pPr>
        <w:spacing w:after="0" w:line="240" w:lineRule="auto"/>
        <w:ind w:left="709" w:hanging="709"/>
        <w:rPr>
          <w:rFonts w:cs="Times New Roman"/>
          <w:b/>
          <w:bCs/>
          <w:sz w:val="24"/>
          <w:szCs w:val="24"/>
        </w:rPr>
      </w:pPr>
    </w:p>
    <w:p w:rsidR="0089720D" w:rsidRDefault="0089720D" w:rsidP="0089720D">
      <w:pPr>
        <w:spacing w:after="0" w:line="240" w:lineRule="auto"/>
        <w:ind w:left="709" w:hanging="709"/>
        <w:jc w:val="center"/>
        <w:rPr>
          <w:rFonts w:cs="Times New Roman"/>
          <w:b/>
          <w:bCs/>
          <w:sz w:val="24"/>
          <w:szCs w:val="24"/>
        </w:rPr>
      </w:pPr>
    </w:p>
    <w:p w:rsidR="0089720D" w:rsidRPr="0089720D" w:rsidRDefault="0089720D" w:rsidP="0089720D">
      <w:pPr>
        <w:spacing w:after="0" w:line="240" w:lineRule="auto"/>
        <w:ind w:left="709" w:hanging="709"/>
        <w:rPr>
          <w:rFonts w:cs="Times New Roman"/>
          <w:b/>
          <w:bCs/>
          <w:sz w:val="24"/>
          <w:szCs w:val="24"/>
        </w:rPr>
      </w:pPr>
    </w:p>
    <w:p w:rsidR="00F0262D" w:rsidRPr="00A66AB8" w:rsidRDefault="00F0262D" w:rsidP="004F153A">
      <w:pPr>
        <w:spacing w:after="0" w:line="240" w:lineRule="auto"/>
        <w:ind w:left="709" w:hanging="709"/>
        <w:jc w:val="center"/>
        <w:rPr>
          <w:rFonts w:cs="Times New Roman"/>
          <w:b/>
          <w:sz w:val="24"/>
          <w:szCs w:val="24"/>
        </w:rPr>
      </w:pPr>
      <w:r w:rsidRPr="00A66AB8">
        <w:rPr>
          <w:rFonts w:cs="Times New Roman"/>
          <w:b/>
          <w:sz w:val="24"/>
          <w:szCs w:val="24"/>
        </w:rPr>
        <w:t>Art</w:t>
      </w:r>
      <w:r w:rsidR="00CA18A2">
        <w:rPr>
          <w:rFonts w:cs="Times New Roman"/>
          <w:b/>
          <w:sz w:val="24"/>
          <w:szCs w:val="24"/>
        </w:rPr>
        <w:t>. 2</w:t>
      </w:r>
      <w:r w:rsidR="0089720D">
        <w:rPr>
          <w:rFonts w:cs="Times New Roman"/>
          <w:b/>
          <w:sz w:val="24"/>
          <w:szCs w:val="24"/>
        </w:rPr>
        <w:t>5</w:t>
      </w:r>
    </w:p>
    <w:p w:rsidR="00F0262D" w:rsidRDefault="00F0262D" w:rsidP="004F153A">
      <w:pPr>
        <w:spacing w:after="0" w:line="240" w:lineRule="auto"/>
        <w:ind w:left="709" w:hanging="709"/>
        <w:jc w:val="center"/>
        <w:rPr>
          <w:rFonts w:cs="Times New Roman"/>
          <w:b/>
          <w:i/>
          <w:iCs/>
          <w:sz w:val="24"/>
          <w:szCs w:val="24"/>
        </w:rPr>
      </w:pPr>
      <w:r w:rsidRPr="00A66AB8">
        <w:rPr>
          <w:rFonts w:cs="Times New Roman"/>
          <w:b/>
          <w:i/>
          <w:iCs/>
          <w:sz w:val="24"/>
          <w:szCs w:val="24"/>
        </w:rPr>
        <w:t>(Disposizioni finanziarie)</w:t>
      </w:r>
      <w:r w:rsidRPr="004F153A">
        <w:rPr>
          <w:rFonts w:cs="Times New Roman"/>
          <w:b/>
          <w:i/>
          <w:iCs/>
          <w:sz w:val="24"/>
          <w:szCs w:val="24"/>
        </w:rPr>
        <w:t xml:space="preserve"> </w:t>
      </w:r>
    </w:p>
    <w:p w:rsidR="002D06DA"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19191A"/>
          <w:sz w:val="24"/>
          <w:szCs w:val="24"/>
          <w:lang w:eastAsia="it-IT"/>
        </w:rPr>
      </w:pP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19191A"/>
          <w:sz w:val="24"/>
          <w:szCs w:val="24"/>
          <w:lang w:eastAsia="it-IT"/>
        </w:rPr>
      </w:pPr>
      <w:r w:rsidRPr="00D278E0">
        <w:rPr>
          <w:rFonts w:eastAsia="Times New Roman" w:cs="Times New Roman"/>
          <w:color w:val="19191A"/>
          <w:sz w:val="24"/>
          <w:szCs w:val="24"/>
          <w:lang w:eastAsia="it-IT"/>
        </w:rPr>
        <w:t>1. Gli effetti finanziari del presente decreto sono coerenti con l'autorizzazione al ricorso all'indebitamento approvata il 26 novembre 2020 dal Parlamento con le Risoluzioni di approvazione   della Relazione al Parlamento presentata ai sensi dell'articolo 6 della legge 24 dicembre 2012, n. 243. L'allegato 1 all'articolo, comma 1, della legge 27 dicembre 2019, n. 160, è sostituito dall'</w:t>
      </w:r>
      <w:r w:rsidRPr="002D06DA">
        <w:rPr>
          <w:rFonts w:eastAsia="Times New Roman" w:cs="Times New Roman"/>
          <w:b/>
          <w:bCs/>
          <w:color w:val="19191A"/>
          <w:sz w:val="24"/>
          <w:szCs w:val="24"/>
          <w:highlight w:val="cyan"/>
          <w:lang w:eastAsia="it-IT"/>
        </w:rPr>
        <w:t>Allegato 1</w:t>
      </w:r>
      <w:r w:rsidRPr="002D06DA">
        <w:rPr>
          <w:rFonts w:eastAsia="Times New Roman" w:cs="Times New Roman"/>
          <w:b/>
          <w:bCs/>
          <w:color w:val="19191A"/>
          <w:sz w:val="24"/>
          <w:szCs w:val="24"/>
          <w:lang w:eastAsia="it-IT"/>
        </w:rPr>
        <w:t xml:space="preserve"> </w:t>
      </w:r>
      <w:r w:rsidRPr="00D278E0">
        <w:rPr>
          <w:rFonts w:eastAsia="Times New Roman" w:cs="Times New Roman"/>
          <w:color w:val="19191A"/>
          <w:sz w:val="24"/>
          <w:szCs w:val="24"/>
          <w:lang w:eastAsia="it-IT"/>
        </w:rPr>
        <w:t>annesso al presente decreto</w:t>
      </w:r>
      <w:r>
        <w:rPr>
          <w:rFonts w:eastAsia="Times New Roman" w:cs="Times New Roman"/>
          <w:color w:val="19191A"/>
          <w:sz w:val="24"/>
          <w:szCs w:val="24"/>
          <w:lang w:eastAsia="it-IT"/>
        </w:rPr>
        <w:t xml:space="preserve"> (</w:t>
      </w:r>
      <w:r w:rsidRPr="00FD5AF2">
        <w:rPr>
          <w:rFonts w:eastAsia="Times New Roman" w:cs="Times New Roman"/>
          <w:b/>
          <w:color w:val="FF0000"/>
          <w:sz w:val="24"/>
          <w:szCs w:val="24"/>
          <w:highlight w:val="green"/>
          <w:lang w:eastAsia="it-IT"/>
        </w:rPr>
        <w:t>allegato sui saldi della LB 2020</w:t>
      </w:r>
      <w:r>
        <w:rPr>
          <w:rFonts w:eastAsia="Times New Roman" w:cs="Times New Roman"/>
          <w:color w:val="19191A"/>
          <w:sz w:val="24"/>
          <w:szCs w:val="24"/>
          <w:lang w:eastAsia="it-IT"/>
        </w:rPr>
        <w:t>)</w:t>
      </w:r>
      <w:r w:rsidRPr="00D278E0">
        <w:rPr>
          <w:rFonts w:eastAsia="Times New Roman" w:cs="Times New Roman"/>
          <w:color w:val="19191A"/>
          <w:sz w:val="24"/>
          <w:szCs w:val="24"/>
          <w:lang w:eastAsia="it-IT"/>
        </w:rPr>
        <w:t xml:space="preserve">. </w:t>
      </w: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19191A"/>
          <w:sz w:val="24"/>
          <w:szCs w:val="24"/>
          <w:lang w:eastAsia="it-IT"/>
        </w:rPr>
      </w:pPr>
      <w:r w:rsidRPr="00D278E0">
        <w:rPr>
          <w:rFonts w:eastAsia="Times New Roman" w:cs="Times New Roman"/>
          <w:color w:val="19191A"/>
          <w:sz w:val="24"/>
          <w:szCs w:val="24"/>
          <w:lang w:eastAsia="it-IT"/>
        </w:rPr>
        <w:t xml:space="preserve">2.  Il Fondo di cui all'articolo 1, comma 200, della legge 23 dicembre 2014, n. 190 è incrementato di </w:t>
      </w:r>
      <w:r w:rsidRPr="00D278E0">
        <w:rPr>
          <w:rFonts w:eastAsia="Times New Roman" w:cs="Times New Roman"/>
          <w:color w:val="19191A"/>
          <w:sz w:val="24"/>
          <w:szCs w:val="24"/>
          <w:highlight w:val="yellow"/>
          <w:lang w:eastAsia="it-IT"/>
        </w:rPr>
        <w:t>600 milioni</w:t>
      </w:r>
      <w:r w:rsidRPr="00D278E0">
        <w:rPr>
          <w:rFonts w:eastAsia="Times New Roman" w:cs="Times New Roman"/>
          <w:color w:val="19191A"/>
          <w:sz w:val="24"/>
          <w:szCs w:val="24"/>
          <w:lang w:eastAsia="it-IT"/>
        </w:rPr>
        <w:t xml:space="preserve"> di euro per l'anno 2021.</w:t>
      </w: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19191A"/>
          <w:sz w:val="24"/>
          <w:szCs w:val="24"/>
          <w:lang w:eastAsia="it-IT"/>
        </w:rPr>
      </w:pPr>
      <w:r w:rsidRPr="00D278E0">
        <w:rPr>
          <w:rFonts w:eastAsia="Times New Roman" w:cs="Times New Roman"/>
          <w:color w:val="19191A"/>
          <w:sz w:val="24"/>
          <w:szCs w:val="24"/>
          <w:lang w:eastAsia="it-IT"/>
        </w:rPr>
        <w:t xml:space="preserve">3. Agli oneri derivanti dagli </w:t>
      </w:r>
      <w:proofErr w:type="gramStart"/>
      <w:r w:rsidRPr="00D278E0">
        <w:rPr>
          <w:rFonts w:eastAsia="Times New Roman" w:cs="Times New Roman"/>
          <w:color w:val="19191A"/>
          <w:sz w:val="24"/>
          <w:szCs w:val="24"/>
          <w:lang w:eastAsia="it-IT"/>
        </w:rPr>
        <w:t>articoli  …</w:t>
      </w:r>
      <w:proofErr w:type="gramEnd"/>
      <w:r w:rsidRPr="00D278E0">
        <w:rPr>
          <w:rFonts w:eastAsia="Times New Roman" w:cs="Times New Roman"/>
          <w:color w:val="19191A"/>
          <w:sz w:val="24"/>
          <w:szCs w:val="24"/>
          <w:lang w:eastAsia="it-IT"/>
        </w:rPr>
        <w:t xml:space="preserve">  e dai commi 2 e 4 del presente articolo, determinati </w:t>
      </w:r>
      <w:proofErr w:type="gramStart"/>
      <w:r w:rsidRPr="00D278E0">
        <w:rPr>
          <w:rFonts w:eastAsia="Times New Roman" w:cs="Times New Roman"/>
          <w:color w:val="19191A"/>
          <w:sz w:val="24"/>
          <w:szCs w:val="24"/>
          <w:lang w:eastAsia="it-IT"/>
        </w:rPr>
        <w:t>in  milioni</w:t>
      </w:r>
      <w:proofErr w:type="gramEnd"/>
      <w:r w:rsidRPr="00D278E0">
        <w:rPr>
          <w:rFonts w:eastAsia="Times New Roman" w:cs="Times New Roman"/>
          <w:color w:val="19191A"/>
          <w:sz w:val="24"/>
          <w:szCs w:val="24"/>
          <w:lang w:eastAsia="it-IT"/>
        </w:rPr>
        <w:t xml:space="preserve"> di euro per l’anno 2020 e …  milioni di euro per l’anno 2021, si provvede:</w:t>
      </w:r>
    </w:p>
    <w:p w:rsidR="002D06DA" w:rsidRPr="00D278E0" w:rsidRDefault="002D06DA" w:rsidP="002D06DA">
      <w:pPr>
        <w:pStyle w:val="Default"/>
        <w:spacing w:line="276" w:lineRule="auto"/>
        <w:jc w:val="both"/>
      </w:pPr>
      <w:r w:rsidRPr="00D278E0">
        <w:t xml:space="preserve">a) quanto a </w:t>
      </w:r>
      <w:r w:rsidRPr="00D278E0">
        <w:rPr>
          <w:color w:val="FF0000"/>
        </w:rPr>
        <w:t xml:space="preserve">3.450 milioni </w:t>
      </w:r>
      <w:r w:rsidRPr="00D278E0">
        <w:t xml:space="preserve">di euro per l’anno 2020, mediante corrispondente riduzione del fondo di cui all’articolo 115, comma 1, del decreto-legge 19 maggio 2020, n.34, convertito, con modificazioni, dalla legge 17 luglio 2020, n.77; </w:t>
      </w: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b/>
          <w:bCs/>
          <w:color w:val="FF0000"/>
          <w:sz w:val="24"/>
          <w:szCs w:val="24"/>
          <w:highlight w:val="green"/>
          <w:lang w:eastAsia="it-IT"/>
        </w:rPr>
      </w:pPr>
      <w:r w:rsidRPr="00D278E0">
        <w:rPr>
          <w:rFonts w:eastAsia="Times New Roman" w:cs="Times New Roman"/>
          <w:b/>
          <w:bCs/>
          <w:color w:val="FF0000"/>
          <w:sz w:val="24"/>
          <w:szCs w:val="24"/>
          <w:highlight w:val="green"/>
          <w:lang w:eastAsia="it-IT"/>
        </w:rPr>
        <w:t xml:space="preserve">Fondo liquidità enti locali </w:t>
      </w:r>
    </w:p>
    <w:p w:rsidR="002D06DA" w:rsidRPr="00D278E0" w:rsidRDefault="002D06DA" w:rsidP="002D06DA">
      <w:pPr>
        <w:pStyle w:val="Default"/>
        <w:spacing w:line="276" w:lineRule="auto"/>
        <w:jc w:val="both"/>
      </w:pPr>
      <w:r w:rsidRPr="00D278E0">
        <w:t xml:space="preserve">b)  quanto </w:t>
      </w:r>
      <w:r w:rsidRPr="00D278E0">
        <w:rPr>
          <w:color w:val="FF0000"/>
        </w:rPr>
        <w:t xml:space="preserve">a </w:t>
      </w:r>
      <w:r w:rsidRPr="00FD5AF2">
        <w:rPr>
          <w:b/>
          <w:color w:val="FF0000"/>
          <w:highlight w:val="cyan"/>
        </w:rPr>
        <w:t>95 milion</w:t>
      </w:r>
      <w:r w:rsidRPr="00FD5AF2">
        <w:rPr>
          <w:color w:val="FF0000"/>
          <w:highlight w:val="cyan"/>
        </w:rPr>
        <w:t>i</w:t>
      </w:r>
      <w:r w:rsidRPr="00D278E0">
        <w:rPr>
          <w:color w:val="FF0000"/>
        </w:rPr>
        <w:t xml:space="preserve"> </w:t>
      </w:r>
      <w:r w:rsidRPr="00D278E0">
        <w:t>di euro per l'anno 2020, mediante corrispondente utilizzo delle risorse iscritte, per il medesimo anno, nello stato di previsione del Ministero dell'interno, relative all'attivazione, la locazione e la gestione dei centri di trattenimento e di accoglienza per stranieri irregolari</w:t>
      </w:r>
      <w:r>
        <w:t xml:space="preserve"> </w:t>
      </w:r>
      <w:r w:rsidRPr="00FD5AF2">
        <w:rPr>
          <w:b/>
          <w:color w:val="FF0000"/>
          <w:highlight w:val="cyan"/>
        </w:rPr>
        <w:t>e per l’emersione del lavoro irregolare</w:t>
      </w:r>
      <w:r w:rsidRPr="00D278E0">
        <w:t>.</w:t>
      </w: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b/>
          <w:bCs/>
          <w:color w:val="FF0000"/>
          <w:sz w:val="24"/>
          <w:szCs w:val="24"/>
          <w:highlight w:val="green"/>
          <w:lang w:eastAsia="it-IT"/>
        </w:rPr>
      </w:pPr>
      <w:r w:rsidRPr="00D278E0">
        <w:rPr>
          <w:rFonts w:eastAsia="Times New Roman" w:cs="Times New Roman"/>
          <w:b/>
          <w:bCs/>
          <w:color w:val="FF0000"/>
          <w:sz w:val="24"/>
          <w:szCs w:val="24"/>
          <w:highlight w:val="green"/>
          <w:lang w:eastAsia="it-IT"/>
        </w:rPr>
        <w:t>Migranti – CIE</w:t>
      </w: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Times New Roman"/>
          <w:color w:val="000000"/>
          <w:sz w:val="24"/>
          <w:szCs w:val="24"/>
        </w:rPr>
      </w:pPr>
      <w:r w:rsidRPr="00D278E0">
        <w:rPr>
          <w:rFonts w:cs="Times New Roman"/>
          <w:sz w:val="24"/>
          <w:szCs w:val="24"/>
        </w:rPr>
        <w:t>c</w:t>
      </w:r>
      <w:r w:rsidRPr="00D278E0">
        <w:rPr>
          <w:rFonts w:cs="Times New Roman"/>
          <w:color w:val="000000"/>
          <w:sz w:val="24"/>
          <w:szCs w:val="24"/>
        </w:rPr>
        <w:t xml:space="preserve">) quanto a </w:t>
      </w:r>
      <w:r w:rsidRPr="00D278E0">
        <w:rPr>
          <w:rFonts w:cs="Times New Roman"/>
          <w:color w:val="FF0000"/>
          <w:sz w:val="24"/>
          <w:szCs w:val="24"/>
        </w:rPr>
        <w:t xml:space="preserve">350 milioni </w:t>
      </w:r>
      <w:r w:rsidRPr="00D278E0">
        <w:rPr>
          <w:rFonts w:cs="Times New Roman"/>
          <w:color w:val="000000"/>
          <w:sz w:val="24"/>
          <w:szCs w:val="24"/>
        </w:rPr>
        <w:t xml:space="preserve">di euro per l’anno 2020, mediante corrispondente utilizzo dei risparmi rivenienti dalla disposizione di cui </w:t>
      </w:r>
      <w:r w:rsidRPr="00D278E0">
        <w:rPr>
          <w:rFonts w:cs="Times New Roman"/>
          <w:color w:val="000000"/>
          <w:sz w:val="24"/>
          <w:szCs w:val="24"/>
          <w:highlight w:val="yellow"/>
        </w:rPr>
        <w:t>all’articolo ….</w:t>
      </w:r>
    </w:p>
    <w:p w:rsidR="002D06DA" w:rsidRPr="002D06DA"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b/>
          <w:bCs/>
          <w:color w:val="FF0000"/>
          <w:sz w:val="24"/>
          <w:szCs w:val="24"/>
          <w:lang w:eastAsia="it-IT"/>
        </w:rPr>
      </w:pPr>
      <w:r w:rsidRPr="00D278E0">
        <w:rPr>
          <w:rFonts w:eastAsia="Times New Roman" w:cs="Times New Roman"/>
          <w:color w:val="FF0000"/>
          <w:sz w:val="24"/>
          <w:szCs w:val="24"/>
          <w:lang w:eastAsia="it-IT"/>
        </w:rPr>
        <w:t xml:space="preserve"> </w:t>
      </w:r>
      <w:r w:rsidRPr="00D278E0">
        <w:rPr>
          <w:rFonts w:eastAsia="Times New Roman" w:cs="Times New Roman"/>
          <w:b/>
          <w:bCs/>
          <w:color w:val="FF0000"/>
          <w:sz w:val="24"/>
          <w:szCs w:val="24"/>
          <w:highlight w:val="green"/>
          <w:lang w:eastAsia="it-IT"/>
        </w:rPr>
        <w:t>Art. 58 DL 104/2020 Fondo per la filiera della ristorazione</w:t>
      </w: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19191A"/>
          <w:sz w:val="24"/>
          <w:szCs w:val="24"/>
          <w:lang w:eastAsia="it-IT"/>
        </w:rPr>
      </w:pPr>
      <w:r>
        <w:rPr>
          <w:rFonts w:eastAsia="Times New Roman" w:cs="Times New Roman"/>
          <w:color w:val="19191A"/>
          <w:sz w:val="24"/>
          <w:szCs w:val="24"/>
          <w:lang w:eastAsia="it-IT"/>
        </w:rPr>
        <w:t>d</w:t>
      </w:r>
      <w:r w:rsidRPr="00D278E0">
        <w:rPr>
          <w:rFonts w:eastAsia="Times New Roman" w:cs="Times New Roman"/>
          <w:color w:val="19191A"/>
          <w:sz w:val="24"/>
          <w:szCs w:val="24"/>
          <w:lang w:eastAsia="it-IT"/>
        </w:rPr>
        <w:t xml:space="preserve">) quanto a …  milioni di euro per l'anno 2020 e </w:t>
      </w:r>
      <w:proofErr w:type="gramStart"/>
      <w:r w:rsidRPr="00D278E0">
        <w:rPr>
          <w:rFonts w:eastAsia="Times New Roman" w:cs="Times New Roman"/>
          <w:color w:val="19191A"/>
          <w:sz w:val="24"/>
          <w:szCs w:val="24"/>
          <w:lang w:eastAsia="it-IT"/>
        </w:rPr>
        <w:t>a  …</w:t>
      </w:r>
      <w:proofErr w:type="gramEnd"/>
      <w:r w:rsidRPr="00D278E0">
        <w:rPr>
          <w:rFonts w:eastAsia="Times New Roman" w:cs="Times New Roman"/>
          <w:color w:val="19191A"/>
          <w:sz w:val="24"/>
          <w:szCs w:val="24"/>
          <w:lang w:eastAsia="it-IT"/>
        </w:rPr>
        <w:t xml:space="preserve">. milioni di euro per l'anno 2021, che aumentano, in termini di fabbisogno e indebitamento netto, </w:t>
      </w:r>
      <w:proofErr w:type="gramStart"/>
      <w:r w:rsidRPr="00D278E0">
        <w:rPr>
          <w:rFonts w:eastAsia="Times New Roman" w:cs="Times New Roman"/>
          <w:color w:val="19191A"/>
          <w:sz w:val="24"/>
          <w:szCs w:val="24"/>
          <w:lang w:eastAsia="it-IT"/>
        </w:rPr>
        <w:t>a..</w:t>
      </w:r>
      <w:proofErr w:type="gramEnd"/>
      <w:r w:rsidRPr="00D278E0">
        <w:rPr>
          <w:rFonts w:eastAsia="Times New Roman" w:cs="Times New Roman"/>
          <w:color w:val="19191A"/>
          <w:sz w:val="24"/>
          <w:szCs w:val="24"/>
          <w:lang w:eastAsia="it-IT"/>
        </w:rPr>
        <w:t xml:space="preserve"> milioni </w:t>
      </w:r>
      <w:proofErr w:type="gramStart"/>
      <w:r w:rsidRPr="00D278E0">
        <w:rPr>
          <w:rFonts w:eastAsia="Times New Roman" w:cs="Times New Roman"/>
          <w:color w:val="19191A"/>
          <w:sz w:val="24"/>
          <w:szCs w:val="24"/>
          <w:lang w:eastAsia="it-IT"/>
        </w:rPr>
        <w:t>di  euro</w:t>
      </w:r>
      <w:proofErr w:type="gramEnd"/>
      <w:r w:rsidRPr="00D278E0">
        <w:rPr>
          <w:rFonts w:eastAsia="Times New Roman" w:cs="Times New Roman"/>
          <w:color w:val="19191A"/>
          <w:sz w:val="24"/>
          <w:szCs w:val="24"/>
          <w:lang w:eastAsia="it-IT"/>
        </w:rPr>
        <w:t xml:space="preserve">  per  l'anno  2020 e  a .. milioni di euro per l'anno 2021, mediante corrispondente utilizzo di quota parte delle maggiori entrate e </w:t>
      </w:r>
      <w:proofErr w:type="gramStart"/>
      <w:r w:rsidRPr="00D278E0">
        <w:rPr>
          <w:rFonts w:eastAsia="Times New Roman" w:cs="Times New Roman"/>
          <w:color w:val="19191A"/>
          <w:sz w:val="24"/>
          <w:szCs w:val="24"/>
          <w:lang w:eastAsia="it-IT"/>
        </w:rPr>
        <w:t>delle  minori</w:t>
      </w:r>
      <w:proofErr w:type="gramEnd"/>
      <w:r w:rsidRPr="00D278E0">
        <w:rPr>
          <w:rFonts w:eastAsia="Times New Roman" w:cs="Times New Roman"/>
          <w:color w:val="19191A"/>
          <w:sz w:val="24"/>
          <w:szCs w:val="24"/>
          <w:lang w:eastAsia="it-IT"/>
        </w:rPr>
        <w:t xml:space="preserve">  spese  derivanti  dagli articoli ….; </w:t>
      </w: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b/>
          <w:bCs/>
          <w:color w:val="FF0000"/>
          <w:sz w:val="24"/>
          <w:szCs w:val="24"/>
          <w:highlight w:val="green"/>
          <w:lang w:eastAsia="it-IT"/>
        </w:rPr>
      </w:pPr>
      <w:r w:rsidRPr="00D278E0">
        <w:rPr>
          <w:rFonts w:eastAsia="Times New Roman" w:cs="Times New Roman"/>
          <w:color w:val="19191A"/>
          <w:sz w:val="24"/>
          <w:szCs w:val="24"/>
          <w:lang w:eastAsia="it-IT"/>
        </w:rPr>
        <w:t xml:space="preserve">    </w:t>
      </w:r>
      <w:r w:rsidRPr="00D278E0">
        <w:rPr>
          <w:rFonts w:eastAsia="Times New Roman" w:cs="Times New Roman"/>
          <w:b/>
          <w:bCs/>
          <w:color w:val="FF0000"/>
          <w:sz w:val="24"/>
          <w:szCs w:val="24"/>
          <w:highlight w:val="green"/>
          <w:lang w:eastAsia="it-IT"/>
        </w:rPr>
        <w:t>(Slittamento maggiori entrate e oneri riflessi)</w:t>
      </w:r>
    </w:p>
    <w:p w:rsidR="002D06DA" w:rsidRPr="00A11BC5" w:rsidRDefault="002D06DA" w:rsidP="002D06DA">
      <w:pPr>
        <w:autoSpaceDE w:val="0"/>
        <w:autoSpaceDN w:val="0"/>
        <w:adjustRightInd w:val="0"/>
        <w:spacing w:after="0" w:line="240" w:lineRule="auto"/>
        <w:rPr>
          <w:rFonts w:eastAsia="Times New Roman" w:cs="Times New Roman"/>
          <w:color w:val="19191A"/>
          <w:sz w:val="24"/>
          <w:szCs w:val="24"/>
          <w:lang w:eastAsia="it-IT"/>
        </w:rPr>
      </w:pPr>
      <w:r>
        <w:rPr>
          <w:rFonts w:eastAsia="Times New Roman" w:cs="Times New Roman"/>
          <w:color w:val="19191A"/>
          <w:sz w:val="24"/>
          <w:szCs w:val="24"/>
          <w:lang w:eastAsia="it-IT"/>
        </w:rPr>
        <w:t xml:space="preserve">e) quanto a </w:t>
      </w:r>
      <w:r w:rsidRPr="00FD5AF2">
        <w:rPr>
          <w:rFonts w:eastAsia="Times New Roman" w:cs="Times New Roman"/>
          <w:color w:val="FF0000"/>
          <w:sz w:val="24"/>
          <w:szCs w:val="24"/>
          <w:lang w:eastAsia="it-IT"/>
        </w:rPr>
        <w:t>120</w:t>
      </w:r>
      <w:r>
        <w:rPr>
          <w:rFonts w:eastAsia="Times New Roman" w:cs="Times New Roman"/>
          <w:color w:val="19191A"/>
          <w:sz w:val="24"/>
          <w:szCs w:val="24"/>
          <w:lang w:eastAsia="it-IT"/>
        </w:rPr>
        <w:t xml:space="preserve"> milioni di euro per l’anno 2020, mediante corrispondente riduzione </w:t>
      </w:r>
      <w:r w:rsidRPr="00A11BC5">
        <w:rPr>
          <w:rFonts w:eastAsia="Times New Roman" w:cs="Times New Roman"/>
          <w:color w:val="19191A"/>
          <w:sz w:val="24"/>
          <w:szCs w:val="24"/>
          <w:lang w:eastAsia="it-IT"/>
        </w:rPr>
        <w:t>della missione «Fondi da ripartire» - programma «Fondi di riserva e speciali», dello stato di previsione del Ministero dell’economia e delle finanze.</w:t>
      </w:r>
      <w:r>
        <w:rPr>
          <w:rFonts w:eastAsia="Times New Roman" w:cs="Times New Roman"/>
          <w:color w:val="19191A"/>
          <w:sz w:val="24"/>
          <w:szCs w:val="24"/>
          <w:lang w:eastAsia="it-IT"/>
        </w:rPr>
        <w:t xml:space="preserve"> </w:t>
      </w: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19191A"/>
          <w:sz w:val="24"/>
          <w:szCs w:val="24"/>
          <w:lang w:eastAsia="it-IT"/>
        </w:rPr>
      </w:pPr>
      <w:r w:rsidRPr="006C3D1A">
        <w:rPr>
          <w:rFonts w:eastAsia="Times New Roman" w:cs="Times New Roman"/>
          <w:b/>
          <w:bCs/>
          <w:color w:val="FF0000"/>
          <w:sz w:val="24"/>
          <w:szCs w:val="24"/>
          <w:highlight w:val="green"/>
          <w:lang w:eastAsia="it-IT"/>
        </w:rPr>
        <w:t>riduzione Fondo cassa per euro 120 ml 2020</w:t>
      </w:r>
    </w:p>
    <w:p w:rsidR="002D06DA" w:rsidRPr="002D06DA"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19191A"/>
          <w:sz w:val="24"/>
          <w:szCs w:val="24"/>
          <w:lang w:eastAsia="it-IT"/>
        </w:rPr>
      </w:pPr>
      <w:r>
        <w:rPr>
          <w:rFonts w:eastAsia="Times New Roman" w:cs="Times New Roman"/>
          <w:color w:val="19191A"/>
          <w:sz w:val="24"/>
          <w:szCs w:val="24"/>
          <w:lang w:eastAsia="it-IT"/>
        </w:rPr>
        <w:t>f</w:t>
      </w:r>
      <w:r w:rsidRPr="00D278E0">
        <w:rPr>
          <w:rFonts w:eastAsia="Times New Roman" w:cs="Times New Roman"/>
          <w:color w:val="19191A"/>
          <w:sz w:val="24"/>
          <w:szCs w:val="24"/>
          <w:lang w:eastAsia="it-IT"/>
        </w:rPr>
        <w:t xml:space="preserve">) mediante il ricorso all'indebitamento di cui al comma 1. </w:t>
      </w:r>
    </w:p>
    <w:p w:rsidR="002D06DA" w:rsidRPr="00FD43F0" w:rsidRDefault="002D06DA" w:rsidP="002D06DA">
      <w:pPr>
        <w:spacing w:after="0" w:line="240" w:lineRule="auto"/>
        <w:rPr>
          <w:rFonts w:eastAsia="Times New Roman" w:cs="Times New Roman"/>
          <w:color w:val="19191A"/>
          <w:sz w:val="24"/>
          <w:szCs w:val="24"/>
          <w:lang w:eastAsia="it-IT"/>
        </w:rPr>
      </w:pPr>
      <w:r w:rsidRPr="00FD43F0">
        <w:rPr>
          <w:rFonts w:cs="Times New Roman"/>
          <w:color w:val="000000"/>
          <w:sz w:val="24"/>
          <w:szCs w:val="24"/>
        </w:rPr>
        <w:t>4</w:t>
      </w:r>
      <w:r w:rsidRPr="00FD43F0">
        <w:rPr>
          <w:rFonts w:eastAsia="Times New Roman" w:cs="Times New Roman"/>
          <w:color w:val="19191A"/>
          <w:sz w:val="24"/>
          <w:szCs w:val="24"/>
          <w:lang w:eastAsia="it-IT"/>
        </w:rPr>
        <w:t>. Nello stato di previsione del Ministero dell’economia e delle finanze la dotazione del capitolo “Fondo da assegnare per la sistemazione contabile delle partite iscritte al conto sospeso” è aumentata di 90 milioni di euro per l’anno 2020. Al fine di accelerare nel 2020 l’estinzione delle partite iscritte al conto sospeso, le medesime risorse sono assegnate direttamente all’Istituto cui è affidato il servizio di tesoreria dello Stato, il quale provvede alle relative sistemazioni fornendo al Ministero dell’economia e delle finanze - Dipartimento della Ragioneria generale dello Stato e alla competente Amministrazione ogni elemento informativo utile delle operazioni effettuate di individuazione e regolazione di ciascuna partita, secondo lo schema trasmesso dal Dipartimento della Ragioneria generale dello Stato.  </w:t>
      </w:r>
    </w:p>
    <w:p w:rsidR="002D06DA" w:rsidRPr="00D278E0" w:rsidRDefault="002D06DA" w:rsidP="002D06DA">
      <w:pPr>
        <w:autoSpaceDE w:val="0"/>
        <w:autoSpaceDN w:val="0"/>
        <w:spacing w:line="276" w:lineRule="auto"/>
        <w:rPr>
          <w:rFonts w:eastAsia="Times New Roman" w:cs="Times New Roman"/>
          <w:b/>
          <w:bCs/>
          <w:color w:val="FF0000"/>
          <w:sz w:val="24"/>
          <w:szCs w:val="24"/>
          <w:highlight w:val="green"/>
          <w:lang w:eastAsia="it-IT"/>
        </w:rPr>
      </w:pPr>
      <w:r w:rsidRPr="00D278E0">
        <w:rPr>
          <w:rFonts w:eastAsia="Times New Roman" w:cs="Times New Roman"/>
          <w:b/>
          <w:bCs/>
          <w:color w:val="FF0000"/>
          <w:sz w:val="24"/>
          <w:szCs w:val="24"/>
          <w:highlight w:val="green"/>
          <w:lang w:eastAsia="it-IT"/>
        </w:rPr>
        <w:t>Sistemazione contabile delle partite iscritte al conto sospeso</w:t>
      </w:r>
    </w:p>
    <w:p w:rsidR="002D06DA" w:rsidRDefault="002D06DA" w:rsidP="002D06DA">
      <w:pPr>
        <w:rPr>
          <w:rFonts w:cs="Times New Roman"/>
          <w:color w:val="19191A"/>
          <w:sz w:val="24"/>
          <w:szCs w:val="24"/>
          <w:lang w:eastAsia="it-IT"/>
        </w:rPr>
      </w:pPr>
      <w:r w:rsidRPr="003731E0">
        <w:rPr>
          <w:rFonts w:cs="Times New Roman"/>
          <w:color w:val="19191A"/>
          <w:sz w:val="24"/>
          <w:szCs w:val="24"/>
          <w:lang w:eastAsia="it-IT"/>
        </w:rPr>
        <w:t xml:space="preserve">5. </w:t>
      </w:r>
      <w:r>
        <w:rPr>
          <w:rFonts w:cs="Times New Roman"/>
          <w:color w:val="19191A"/>
          <w:sz w:val="24"/>
          <w:szCs w:val="24"/>
          <w:lang w:eastAsia="it-IT"/>
        </w:rPr>
        <w:t xml:space="preserve">Al fine di consentire l’attuazione di quanto disposto </w:t>
      </w:r>
      <w:r w:rsidRPr="003731E0">
        <w:rPr>
          <w:rFonts w:cs="Times New Roman"/>
          <w:color w:val="19191A"/>
          <w:sz w:val="24"/>
          <w:szCs w:val="24"/>
          <w:lang w:eastAsia="it-IT"/>
        </w:rPr>
        <w:t xml:space="preserve">dagli articoli 198, comma 2, 199, commi 7 e 10 bis, 214, comma 3, 229, commi 2-bis e 4 bis, del decreto legge 19 maggio 2020,  n. 34 convertito, con modificazioni, dalla legge 17 luglio 2020, n. 77 e di cui agli articoli 85, comma 1, 88, comma 2,  89 comma 4, del decreto legge 14 agosto 2020, n. 104, convertito, con modificazioni, dalla legge </w:t>
      </w:r>
      <w:r w:rsidRPr="003731E0">
        <w:rPr>
          <w:rFonts w:cs="Times New Roman"/>
          <w:color w:val="19191A"/>
          <w:sz w:val="24"/>
          <w:szCs w:val="24"/>
          <w:lang w:eastAsia="it-IT"/>
        </w:rPr>
        <w:lastRenderedPageBreak/>
        <w:t>13 ottobre 2020, n. 126,</w:t>
      </w:r>
      <w:r>
        <w:rPr>
          <w:rFonts w:cs="Times New Roman"/>
          <w:color w:val="19191A"/>
          <w:sz w:val="24"/>
          <w:szCs w:val="24"/>
          <w:lang w:eastAsia="it-IT"/>
        </w:rPr>
        <w:t xml:space="preserve"> nei limiti delle risorse pari </w:t>
      </w:r>
      <w:r w:rsidRPr="003731E0">
        <w:rPr>
          <w:rFonts w:cs="Times New Roman"/>
          <w:color w:val="19191A"/>
          <w:sz w:val="24"/>
          <w:szCs w:val="24"/>
          <w:lang w:eastAsia="it-IT"/>
        </w:rPr>
        <w:t>a 309 milioni</w:t>
      </w:r>
      <w:r>
        <w:rPr>
          <w:rFonts w:cs="Times New Roman"/>
          <w:color w:val="19191A"/>
          <w:sz w:val="24"/>
          <w:szCs w:val="24"/>
          <w:lang w:eastAsia="it-IT"/>
        </w:rPr>
        <w:t xml:space="preserve"> di euro per l’anno 2020 è consentita la conservazione in conto residui per il relativo utilizzo nell’esercizio successivo. Conseguentemente, per tale importo</w:t>
      </w:r>
      <w:r w:rsidRPr="003731E0">
        <w:rPr>
          <w:rFonts w:cs="Times New Roman"/>
          <w:color w:val="19191A"/>
          <w:sz w:val="24"/>
          <w:szCs w:val="24"/>
          <w:lang w:eastAsia="it-IT"/>
        </w:rPr>
        <w:t>, la previsione di cui all’</w:t>
      </w:r>
      <w:r>
        <w:rPr>
          <w:rFonts w:cs="Times New Roman"/>
          <w:color w:val="19191A"/>
          <w:sz w:val="24"/>
          <w:szCs w:val="24"/>
          <w:lang w:eastAsia="it-IT"/>
        </w:rPr>
        <w:t xml:space="preserve">articolo 265, comma 9, primo periodo, del decreto-legge 19 maggio 2020, n. 34, convertito con modificazioni dalla legge 17 luglio 2020, n.77, </w:t>
      </w:r>
      <w:r w:rsidRPr="003731E0">
        <w:rPr>
          <w:rFonts w:cs="Times New Roman"/>
          <w:color w:val="19191A"/>
          <w:sz w:val="24"/>
          <w:szCs w:val="24"/>
          <w:lang w:eastAsia="it-IT"/>
        </w:rPr>
        <w:t>è da intendersi riferita all’anno 2021.</w:t>
      </w:r>
    </w:p>
    <w:p w:rsidR="002D06DA" w:rsidRPr="002D06DA"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b/>
          <w:color w:val="FF0000"/>
          <w:sz w:val="24"/>
          <w:szCs w:val="24"/>
          <w:lang w:eastAsia="it-IT"/>
        </w:rPr>
      </w:pPr>
      <w:r w:rsidRPr="00D278E0">
        <w:rPr>
          <w:rFonts w:eastAsia="Times New Roman" w:cs="Times New Roman"/>
          <w:b/>
          <w:color w:val="FF0000"/>
          <w:sz w:val="24"/>
          <w:szCs w:val="24"/>
          <w:lang w:eastAsia="it-IT"/>
        </w:rPr>
        <w:t>norma conservazione residui per il MIT</w:t>
      </w:r>
    </w:p>
    <w:p w:rsidR="002D06DA" w:rsidRPr="003731E0" w:rsidRDefault="002D06DA" w:rsidP="002D06DA">
      <w:pPr>
        <w:rPr>
          <w:rFonts w:cs="Times New Roman"/>
          <w:color w:val="19191A"/>
          <w:sz w:val="24"/>
          <w:szCs w:val="24"/>
          <w:lang w:eastAsia="it-IT"/>
        </w:rPr>
      </w:pPr>
      <w:r w:rsidRPr="003731E0">
        <w:rPr>
          <w:rFonts w:cs="Times New Roman"/>
          <w:color w:val="19191A"/>
          <w:sz w:val="24"/>
          <w:szCs w:val="24"/>
          <w:lang w:eastAsia="it-IT"/>
        </w:rPr>
        <w:t>6.  Ai fini dell’articolo 265, comma 9, del decreto legge 19 maggio 2020, n. 34, convertito in legge, con modifiche, dalla legge 17 luglio 2020, n. 77, si considerano utilizzate, oltre alle somme impegnate ai sensi dell’articolo 34, della legge 31 dicembre 2009, n. 196 e successive modificazioni, anche quelle per le quali le amministrazioni destinatarie delle risorse di cui al comma 8, secondo i rispettivi ordinamenti, hanno adottato  e hanno in corso di perfezionamento gli atti presupposti all’impegno delle risorse stesse. In tali casi le suddette risorse possono essere impegnate per le finalità previste. Le somme destinate all’estinzione delle anticipazioni di tesoreria previste ai sensi delle disposizioni contenute nei provvedimenti indicati al medesimo comma 8 sono impegnate per la necessaria regolarizzazione.  Per le spese in conto capitale si applica quanto previsto dall’articolo 34-ter della legge 31 dicembre 2009. Le somme non rientranti nelle fattispecie di cui ai periodi precedenti sono versate all’entrata del bilancio dello Stato. I competenti organi di controllo vigilano sulla corretta applicazione del presente comma.</w:t>
      </w:r>
    </w:p>
    <w:p w:rsidR="002D06DA" w:rsidRPr="002D06DA"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b/>
          <w:color w:val="FF0000"/>
          <w:sz w:val="24"/>
          <w:szCs w:val="24"/>
          <w:lang w:eastAsia="it-IT"/>
        </w:rPr>
      </w:pPr>
      <w:r>
        <w:rPr>
          <w:rFonts w:eastAsia="Times New Roman" w:cs="Times New Roman"/>
          <w:b/>
          <w:color w:val="FF0000"/>
          <w:sz w:val="24"/>
          <w:szCs w:val="24"/>
          <w:lang w:eastAsia="it-IT"/>
        </w:rPr>
        <w:t>N</w:t>
      </w:r>
      <w:r w:rsidRPr="00D278E0">
        <w:rPr>
          <w:rFonts w:eastAsia="Times New Roman" w:cs="Times New Roman"/>
          <w:b/>
          <w:color w:val="FF0000"/>
          <w:sz w:val="24"/>
          <w:szCs w:val="24"/>
          <w:lang w:eastAsia="it-IT"/>
        </w:rPr>
        <w:t>orma conservazione altre amministrazioni. Norma conservazione conto capitale</w:t>
      </w: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19191A"/>
          <w:sz w:val="24"/>
          <w:szCs w:val="24"/>
          <w:lang w:eastAsia="it-IT"/>
        </w:rPr>
      </w:pPr>
      <w:r w:rsidRPr="00D278E0">
        <w:rPr>
          <w:rFonts w:eastAsia="Times New Roman" w:cs="Times New Roman"/>
          <w:color w:val="19191A"/>
          <w:sz w:val="24"/>
          <w:szCs w:val="24"/>
          <w:highlight w:val="yellow"/>
          <w:lang w:eastAsia="it-IT"/>
        </w:rPr>
        <w:t>6. Le risorse destinate all'attuazione da parte dell'INPS delle misure di cui al presente decreto sono tempestivamente trasferite dal bilancio dello Stato all'Istituto medesimo.</w:t>
      </w:r>
      <w:r w:rsidRPr="00D278E0">
        <w:rPr>
          <w:rFonts w:eastAsia="Times New Roman" w:cs="Times New Roman"/>
          <w:color w:val="19191A"/>
          <w:sz w:val="24"/>
          <w:szCs w:val="24"/>
          <w:lang w:eastAsia="it-IT"/>
        </w:rPr>
        <w:t xml:space="preserve"> </w:t>
      </w:r>
    </w:p>
    <w:p w:rsidR="002D06DA" w:rsidRPr="00D278E0" w:rsidRDefault="002D06DA" w:rsidP="002D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imes New Roman"/>
          <w:color w:val="19191A"/>
          <w:sz w:val="24"/>
          <w:szCs w:val="24"/>
          <w:lang w:eastAsia="it-IT"/>
        </w:rPr>
      </w:pPr>
      <w:r w:rsidRPr="00D278E0">
        <w:rPr>
          <w:rFonts w:eastAsia="Times New Roman" w:cs="Times New Roman"/>
          <w:color w:val="19191A"/>
          <w:sz w:val="24"/>
          <w:szCs w:val="24"/>
          <w:lang w:eastAsia="it-IT"/>
        </w:rPr>
        <w:t>7. Ai fini dell'immediata attuazione delle disposizioni recate dal presente decreto il Ministro dell'economia e delle finanze è</w:t>
      </w:r>
      <w:r>
        <w:rPr>
          <w:rFonts w:eastAsia="Times New Roman" w:cs="Times New Roman"/>
          <w:color w:val="19191A"/>
          <w:sz w:val="24"/>
          <w:szCs w:val="24"/>
          <w:lang w:eastAsia="it-IT"/>
        </w:rPr>
        <w:t xml:space="preserve"> </w:t>
      </w:r>
      <w:r w:rsidRPr="00D278E0">
        <w:rPr>
          <w:rFonts w:eastAsia="Times New Roman" w:cs="Times New Roman"/>
          <w:color w:val="19191A"/>
          <w:sz w:val="24"/>
          <w:szCs w:val="24"/>
          <w:lang w:eastAsia="it-IT"/>
        </w:rPr>
        <w:t xml:space="preserve">autorizzato ad apportare, con propri decreti, le occorrenti variazioni di bilancio, anche nel conto dei residui.  Il Ministero dell'economia e delle finanze, ove necessario, può disporre il ricorso ad anticipazioni di tesoreria, la cui regolarizzazione, con l'emissione di ordini di pagamento sui pertinenti capitoli di spesa. </w:t>
      </w:r>
    </w:p>
    <w:p w:rsidR="00A66AB8" w:rsidRPr="004F153A" w:rsidRDefault="00A66AB8" w:rsidP="002D06DA">
      <w:pPr>
        <w:spacing w:after="0" w:line="240" w:lineRule="auto"/>
        <w:rPr>
          <w:rFonts w:cs="Times New Roman"/>
          <w:b/>
          <w:i/>
          <w:iCs/>
          <w:sz w:val="24"/>
          <w:szCs w:val="24"/>
        </w:rPr>
      </w:pPr>
    </w:p>
    <w:p w:rsidR="00F0262D" w:rsidRPr="004F153A" w:rsidRDefault="00F0262D" w:rsidP="004F153A">
      <w:pPr>
        <w:spacing w:after="0" w:line="240" w:lineRule="auto"/>
        <w:ind w:left="709" w:hanging="709"/>
        <w:jc w:val="center"/>
        <w:rPr>
          <w:rFonts w:cs="Times New Roman"/>
          <w:b/>
          <w:i/>
          <w:iCs/>
          <w:sz w:val="24"/>
          <w:szCs w:val="24"/>
        </w:rPr>
      </w:pPr>
    </w:p>
    <w:p w:rsidR="00AC4811" w:rsidRPr="00D215C2" w:rsidRDefault="00AC4811" w:rsidP="004F153A">
      <w:pPr>
        <w:spacing w:after="0" w:line="240" w:lineRule="auto"/>
        <w:ind w:left="709" w:hanging="709"/>
        <w:jc w:val="center"/>
        <w:rPr>
          <w:rFonts w:cs="Times New Roman"/>
          <w:b/>
          <w:sz w:val="24"/>
          <w:szCs w:val="24"/>
        </w:rPr>
      </w:pPr>
      <w:r w:rsidRPr="00D215C2">
        <w:rPr>
          <w:rFonts w:cs="Times New Roman"/>
          <w:b/>
          <w:sz w:val="24"/>
          <w:szCs w:val="24"/>
        </w:rPr>
        <w:t>Art</w:t>
      </w:r>
      <w:r w:rsidR="00E77DD4">
        <w:rPr>
          <w:rFonts w:cs="Times New Roman"/>
          <w:b/>
          <w:sz w:val="24"/>
          <w:szCs w:val="24"/>
        </w:rPr>
        <w:t>. 2</w:t>
      </w:r>
      <w:r w:rsidR="0089720D">
        <w:rPr>
          <w:rFonts w:cs="Times New Roman"/>
          <w:b/>
          <w:sz w:val="24"/>
          <w:szCs w:val="24"/>
        </w:rPr>
        <w:t>6</w:t>
      </w:r>
    </w:p>
    <w:p w:rsidR="00AC4811" w:rsidRPr="004F153A" w:rsidRDefault="00AC4811" w:rsidP="004F153A">
      <w:pPr>
        <w:pStyle w:val="Titolo2"/>
        <w:rPr>
          <w:sz w:val="24"/>
          <w:szCs w:val="24"/>
        </w:rPr>
      </w:pPr>
      <w:r w:rsidRPr="004F153A">
        <w:rPr>
          <w:sz w:val="24"/>
          <w:szCs w:val="24"/>
        </w:rPr>
        <w:t>(Entrata in vigore)</w:t>
      </w:r>
    </w:p>
    <w:p w:rsidR="00AC4811" w:rsidRPr="004F153A" w:rsidRDefault="00AC4811" w:rsidP="004F153A">
      <w:pPr>
        <w:spacing w:after="0" w:line="240" w:lineRule="auto"/>
        <w:rPr>
          <w:rFonts w:cs="Times New Roman"/>
          <w:sz w:val="24"/>
          <w:szCs w:val="24"/>
          <w:lang w:eastAsia="it-IT"/>
        </w:rPr>
      </w:pPr>
      <w:r w:rsidRPr="004F153A">
        <w:rPr>
          <w:rFonts w:cs="Times New Roman"/>
          <w:sz w:val="24"/>
          <w:szCs w:val="24"/>
          <w:lang w:eastAsia="it-IT"/>
        </w:rPr>
        <w:t>1. Il presente decreto entra in vigore il giorno</w:t>
      </w:r>
      <w:r w:rsidR="00A700FD">
        <w:rPr>
          <w:rFonts w:cs="Times New Roman"/>
          <w:sz w:val="24"/>
          <w:szCs w:val="24"/>
          <w:lang w:eastAsia="it-IT"/>
        </w:rPr>
        <w:t xml:space="preserve"> stesso</w:t>
      </w:r>
      <w:r w:rsidRPr="004F153A">
        <w:rPr>
          <w:rFonts w:cs="Times New Roman"/>
          <w:sz w:val="24"/>
          <w:szCs w:val="24"/>
          <w:lang w:eastAsia="it-IT"/>
        </w:rPr>
        <w:t xml:space="preserve"> della sua pubblicazione nella Gazzetta Ufficiale della Repubblica italiana</w:t>
      </w:r>
      <w:r w:rsidR="00CD55A6">
        <w:rPr>
          <w:rFonts w:cs="Times New Roman"/>
          <w:sz w:val="24"/>
          <w:szCs w:val="24"/>
          <w:lang w:eastAsia="it-IT"/>
        </w:rPr>
        <w:t xml:space="preserve">, </w:t>
      </w:r>
      <w:r w:rsidR="00CD55A6" w:rsidRPr="00CD55A6">
        <w:rPr>
          <w:rFonts w:cs="Times New Roman"/>
          <w:sz w:val="24"/>
          <w:szCs w:val="24"/>
          <w:highlight w:val="green"/>
          <w:lang w:eastAsia="it-IT"/>
        </w:rPr>
        <w:t>contestualmente a tale pubblicazione</w:t>
      </w:r>
      <w:r w:rsidR="00CD55A6">
        <w:rPr>
          <w:rFonts w:cs="Times New Roman"/>
          <w:sz w:val="24"/>
          <w:szCs w:val="24"/>
          <w:lang w:eastAsia="it-IT"/>
        </w:rPr>
        <w:t xml:space="preserve">, </w:t>
      </w:r>
      <w:r w:rsidRPr="004F153A">
        <w:rPr>
          <w:rFonts w:cs="Times New Roman"/>
          <w:sz w:val="24"/>
          <w:szCs w:val="24"/>
          <w:lang w:eastAsia="it-IT"/>
        </w:rPr>
        <w:t>e sarà presentato alle Camere per la conversione in legge.</w:t>
      </w:r>
    </w:p>
    <w:p w:rsidR="00F40352" w:rsidRPr="004F153A" w:rsidRDefault="00F40352" w:rsidP="004F153A">
      <w:pPr>
        <w:spacing w:after="0" w:line="240" w:lineRule="auto"/>
        <w:rPr>
          <w:rFonts w:cs="Times New Roman"/>
          <w:sz w:val="24"/>
          <w:szCs w:val="24"/>
          <w:lang w:eastAsia="it-IT"/>
        </w:rPr>
      </w:pPr>
    </w:p>
    <w:p w:rsidR="00AC4811" w:rsidRPr="004F153A" w:rsidRDefault="00AC4811" w:rsidP="004F153A">
      <w:pPr>
        <w:spacing w:after="0" w:line="240" w:lineRule="auto"/>
        <w:rPr>
          <w:rFonts w:cs="Times New Roman"/>
          <w:sz w:val="24"/>
          <w:szCs w:val="24"/>
          <w:lang w:eastAsia="it-IT"/>
        </w:rPr>
      </w:pPr>
      <w:r w:rsidRPr="004F153A">
        <w:rPr>
          <w:rFonts w:cs="Times New Roman"/>
          <w:sz w:val="24"/>
          <w:szCs w:val="24"/>
          <w:lang w:eastAsia="it-IT"/>
        </w:rPr>
        <w:t>Il presente decreto, munito del sigillo dello Stato, sarà inserito nella Raccolta ufficiale degli atti normativi della Repubblica italiana. E' fatto obbligo a chiunque spetti di osservarlo e di farlo osservare.</w:t>
      </w:r>
    </w:p>
    <w:sectPr w:rsidR="00AC4811" w:rsidRPr="004F153A" w:rsidSect="009C16B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59D1"/>
    <w:multiLevelType w:val="hybridMultilevel"/>
    <w:tmpl w:val="7F3A6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257F12"/>
    <w:multiLevelType w:val="multilevel"/>
    <w:tmpl w:val="4CF25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DF1487"/>
    <w:multiLevelType w:val="hybridMultilevel"/>
    <w:tmpl w:val="94608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9752F2"/>
    <w:multiLevelType w:val="hybridMultilevel"/>
    <w:tmpl w:val="F0E079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DEF52A4"/>
    <w:multiLevelType w:val="hybridMultilevel"/>
    <w:tmpl w:val="55C4DB8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69118F2"/>
    <w:multiLevelType w:val="hybridMultilevel"/>
    <w:tmpl w:val="209A3582"/>
    <w:lvl w:ilvl="0" w:tplc="5A7C9E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CA214A"/>
    <w:multiLevelType w:val="hybridMultilevel"/>
    <w:tmpl w:val="153298B2"/>
    <w:lvl w:ilvl="0" w:tplc="5AF87306">
      <w:start w:val="4"/>
      <w:numFmt w:val="bullet"/>
      <w:lvlText w:val="-"/>
      <w:lvlJc w:val="left"/>
      <w:pPr>
        <w:ind w:left="720" w:hanging="360"/>
      </w:pPr>
      <w:rPr>
        <w:rFonts w:ascii="Segoe UI" w:eastAsia="Times New Roman" w:hAnsi="Segoe UI" w:cs="Segoe U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117F6A"/>
    <w:multiLevelType w:val="hybridMultilevel"/>
    <w:tmpl w:val="95427C3E"/>
    <w:lvl w:ilvl="0" w:tplc="65B44378">
      <w:start w:val="1"/>
      <w:numFmt w:val="lowerLetter"/>
      <w:lvlText w:val="%1)"/>
      <w:lvlJc w:val="left"/>
      <w:pPr>
        <w:ind w:left="720" w:hanging="360"/>
      </w:pPr>
      <w:rPr>
        <w:rFonts w:ascii="Times New Roman" w:hAnsi="Times New Roman"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D80F7F"/>
    <w:multiLevelType w:val="hybridMultilevel"/>
    <w:tmpl w:val="7F3A6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3B7BB8"/>
    <w:multiLevelType w:val="hybridMultilevel"/>
    <w:tmpl w:val="940C0642"/>
    <w:lvl w:ilvl="0" w:tplc="4692C03E">
      <w:start w:val="1"/>
      <w:numFmt w:val="decimal"/>
      <w:lvlText w:val="%1."/>
      <w:lvlJc w:val="left"/>
      <w:pPr>
        <w:ind w:left="822" w:hanging="360"/>
      </w:pPr>
    </w:lvl>
    <w:lvl w:ilvl="1" w:tplc="04100019">
      <w:start w:val="1"/>
      <w:numFmt w:val="lowerLetter"/>
      <w:lvlText w:val="%2."/>
      <w:lvlJc w:val="left"/>
      <w:pPr>
        <w:ind w:left="1542" w:hanging="360"/>
      </w:pPr>
    </w:lvl>
    <w:lvl w:ilvl="2" w:tplc="0410001B">
      <w:start w:val="1"/>
      <w:numFmt w:val="lowerRoman"/>
      <w:lvlText w:val="%3."/>
      <w:lvlJc w:val="right"/>
      <w:pPr>
        <w:ind w:left="2262" w:hanging="180"/>
      </w:pPr>
    </w:lvl>
    <w:lvl w:ilvl="3" w:tplc="0410000F">
      <w:start w:val="1"/>
      <w:numFmt w:val="decimal"/>
      <w:lvlText w:val="%4."/>
      <w:lvlJc w:val="left"/>
      <w:pPr>
        <w:ind w:left="2982" w:hanging="360"/>
      </w:pPr>
    </w:lvl>
    <w:lvl w:ilvl="4" w:tplc="04100019">
      <w:start w:val="1"/>
      <w:numFmt w:val="lowerLetter"/>
      <w:lvlText w:val="%5."/>
      <w:lvlJc w:val="left"/>
      <w:pPr>
        <w:ind w:left="3702" w:hanging="360"/>
      </w:pPr>
    </w:lvl>
    <w:lvl w:ilvl="5" w:tplc="0410001B">
      <w:start w:val="1"/>
      <w:numFmt w:val="lowerRoman"/>
      <w:lvlText w:val="%6."/>
      <w:lvlJc w:val="right"/>
      <w:pPr>
        <w:ind w:left="4422" w:hanging="180"/>
      </w:pPr>
    </w:lvl>
    <w:lvl w:ilvl="6" w:tplc="0410000F">
      <w:start w:val="1"/>
      <w:numFmt w:val="decimal"/>
      <w:lvlText w:val="%7."/>
      <w:lvlJc w:val="left"/>
      <w:pPr>
        <w:ind w:left="5142" w:hanging="360"/>
      </w:pPr>
    </w:lvl>
    <w:lvl w:ilvl="7" w:tplc="04100019">
      <w:start w:val="1"/>
      <w:numFmt w:val="lowerLetter"/>
      <w:lvlText w:val="%8."/>
      <w:lvlJc w:val="left"/>
      <w:pPr>
        <w:ind w:left="5862" w:hanging="360"/>
      </w:pPr>
    </w:lvl>
    <w:lvl w:ilvl="8" w:tplc="0410001B">
      <w:start w:val="1"/>
      <w:numFmt w:val="lowerRoman"/>
      <w:lvlText w:val="%9."/>
      <w:lvlJc w:val="right"/>
      <w:pPr>
        <w:ind w:left="6582" w:hanging="180"/>
      </w:pPr>
    </w:lvl>
  </w:abstractNum>
  <w:abstractNum w:abstractNumId="10" w15:restartNumberingAfterBreak="0">
    <w:nsid w:val="76A32458"/>
    <w:multiLevelType w:val="hybridMultilevel"/>
    <w:tmpl w:val="D04EE9E0"/>
    <w:lvl w:ilvl="0" w:tplc="2F3CA066">
      <w:start w:val="1"/>
      <w:numFmt w:val="decimal"/>
      <w:lvlText w:val="%1."/>
      <w:lvlJc w:val="left"/>
      <w:pPr>
        <w:ind w:left="345" w:hanging="360"/>
      </w:pPr>
    </w:lvl>
    <w:lvl w:ilvl="1" w:tplc="04100019">
      <w:start w:val="1"/>
      <w:numFmt w:val="lowerLetter"/>
      <w:lvlText w:val="%2."/>
      <w:lvlJc w:val="left"/>
      <w:pPr>
        <w:ind w:left="1065" w:hanging="360"/>
      </w:pPr>
    </w:lvl>
    <w:lvl w:ilvl="2" w:tplc="0410001B">
      <w:start w:val="1"/>
      <w:numFmt w:val="lowerRoman"/>
      <w:lvlText w:val="%3."/>
      <w:lvlJc w:val="right"/>
      <w:pPr>
        <w:ind w:left="1785" w:hanging="180"/>
      </w:pPr>
    </w:lvl>
    <w:lvl w:ilvl="3" w:tplc="0410000F">
      <w:start w:val="1"/>
      <w:numFmt w:val="decimal"/>
      <w:lvlText w:val="%4."/>
      <w:lvlJc w:val="left"/>
      <w:pPr>
        <w:ind w:left="2505" w:hanging="360"/>
      </w:pPr>
    </w:lvl>
    <w:lvl w:ilvl="4" w:tplc="04100019">
      <w:start w:val="1"/>
      <w:numFmt w:val="lowerLetter"/>
      <w:lvlText w:val="%5."/>
      <w:lvlJc w:val="left"/>
      <w:pPr>
        <w:ind w:left="3225" w:hanging="360"/>
      </w:pPr>
    </w:lvl>
    <w:lvl w:ilvl="5" w:tplc="0410001B">
      <w:start w:val="1"/>
      <w:numFmt w:val="lowerRoman"/>
      <w:lvlText w:val="%6."/>
      <w:lvlJc w:val="right"/>
      <w:pPr>
        <w:ind w:left="3945" w:hanging="180"/>
      </w:pPr>
    </w:lvl>
    <w:lvl w:ilvl="6" w:tplc="0410000F">
      <w:start w:val="1"/>
      <w:numFmt w:val="decimal"/>
      <w:lvlText w:val="%7."/>
      <w:lvlJc w:val="left"/>
      <w:pPr>
        <w:ind w:left="4665" w:hanging="360"/>
      </w:pPr>
    </w:lvl>
    <w:lvl w:ilvl="7" w:tplc="04100019">
      <w:start w:val="1"/>
      <w:numFmt w:val="lowerLetter"/>
      <w:lvlText w:val="%8."/>
      <w:lvlJc w:val="left"/>
      <w:pPr>
        <w:ind w:left="5385" w:hanging="360"/>
      </w:pPr>
    </w:lvl>
    <w:lvl w:ilvl="8" w:tplc="0410001B">
      <w:start w:val="1"/>
      <w:numFmt w:val="lowerRoman"/>
      <w:lvlText w:val="%9."/>
      <w:lvlJc w:val="right"/>
      <w:pPr>
        <w:ind w:left="6105" w:hanging="180"/>
      </w:pPr>
    </w:lvl>
  </w:abstractNum>
  <w:abstractNum w:abstractNumId="11" w15:restartNumberingAfterBreak="0">
    <w:nsid w:val="788B4797"/>
    <w:multiLevelType w:val="hybridMultilevel"/>
    <w:tmpl w:val="D05E5524"/>
    <w:lvl w:ilvl="0" w:tplc="42D2EA9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8F"/>
    <w:rsid w:val="0001353D"/>
    <w:rsid w:val="000158DB"/>
    <w:rsid w:val="00026F0D"/>
    <w:rsid w:val="00050D2D"/>
    <w:rsid w:val="00071464"/>
    <w:rsid w:val="00071BBF"/>
    <w:rsid w:val="000751D9"/>
    <w:rsid w:val="00093B95"/>
    <w:rsid w:val="0009416F"/>
    <w:rsid w:val="000A240F"/>
    <w:rsid w:val="000B3793"/>
    <w:rsid w:val="000D5442"/>
    <w:rsid w:val="00100B96"/>
    <w:rsid w:val="0011142B"/>
    <w:rsid w:val="00130D26"/>
    <w:rsid w:val="001438E4"/>
    <w:rsid w:val="001539ED"/>
    <w:rsid w:val="00162A9D"/>
    <w:rsid w:val="001703A3"/>
    <w:rsid w:val="001859C1"/>
    <w:rsid w:val="001E378A"/>
    <w:rsid w:val="002006CE"/>
    <w:rsid w:val="00235C4E"/>
    <w:rsid w:val="00243F4E"/>
    <w:rsid w:val="00244F49"/>
    <w:rsid w:val="00245A12"/>
    <w:rsid w:val="0025401B"/>
    <w:rsid w:val="002563CD"/>
    <w:rsid w:val="002B2334"/>
    <w:rsid w:val="002D06DA"/>
    <w:rsid w:val="002D2256"/>
    <w:rsid w:val="002D4265"/>
    <w:rsid w:val="002F4FEF"/>
    <w:rsid w:val="002F6097"/>
    <w:rsid w:val="002F740B"/>
    <w:rsid w:val="00300D4A"/>
    <w:rsid w:val="0031504E"/>
    <w:rsid w:val="00315B58"/>
    <w:rsid w:val="00331173"/>
    <w:rsid w:val="003343AC"/>
    <w:rsid w:val="0035509F"/>
    <w:rsid w:val="00363BE7"/>
    <w:rsid w:val="0038141F"/>
    <w:rsid w:val="003A3568"/>
    <w:rsid w:val="003C5652"/>
    <w:rsid w:val="004031D1"/>
    <w:rsid w:val="0042307E"/>
    <w:rsid w:val="0043067C"/>
    <w:rsid w:val="00434BB1"/>
    <w:rsid w:val="0044577C"/>
    <w:rsid w:val="0045280B"/>
    <w:rsid w:val="004545A2"/>
    <w:rsid w:val="004612C3"/>
    <w:rsid w:val="004A4BEB"/>
    <w:rsid w:val="004D2677"/>
    <w:rsid w:val="004D7800"/>
    <w:rsid w:val="004F0F79"/>
    <w:rsid w:val="004F153A"/>
    <w:rsid w:val="004F4889"/>
    <w:rsid w:val="00515EBB"/>
    <w:rsid w:val="00523140"/>
    <w:rsid w:val="00524937"/>
    <w:rsid w:val="00526FAC"/>
    <w:rsid w:val="00536A58"/>
    <w:rsid w:val="005372CA"/>
    <w:rsid w:val="00550080"/>
    <w:rsid w:val="00575A1E"/>
    <w:rsid w:val="005C2A27"/>
    <w:rsid w:val="005C5695"/>
    <w:rsid w:val="005F23A8"/>
    <w:rsid w:val="00621203"/>
    <w:rsid w:val="0062299F"/>
    <w:rsid w:val="0065182C"/>
    <w:rsid w:val="0065689D"/>
    <w:rsid w:val="006A2286"/>
    <w:rsid w:val="006C018D"/>
    <w:rsid w:val="006C2CEE"/>
    <w:rsid w:val="006C7F03"/>
    <w:rsid w:val="006D76B7"/>
    <w:rsid w:val="006E0AAB"/>
    <w:rsid w:val="006E2E77"/>
    <w:rsid w:val="00702A70"/>
    <w:rsid w:val="00721835"/>
    <w:rsid w:val="00725B46"/>
    <w:rsid w:val="00731A5D"/>
    <w:rsid w:val="007354AC"/>
    <w:rsid w:val="00743051"/>
    <w:rsid w:val="00752043"/>
    <w:rsid w:val="0076156E"/>
    <w:rsid w:val="00762E5C"/>
    <w:rsid w:val="00772D8F"/>
    <w:rsid w:val="00791FF6"/>
    <w:rsid w:val="00797D6A"/>
    <w:rsid w:val="007A2F2C"/>
    <w:rsid w:val="007C0E41"/>
    <w:rsid w:val="007C15C9"/>
    <w:rsid w:val="007C65CA"/>
    <w:rsid w:val="007D00F1"/>
    <w:rsid w:val="007D0A99"/>
    <w:rsid w:val="0082299A"/>
    <w:rsid w:val="00833B02"/>
    <w:rsid w:val="00833CD3"/>
    <w:rsid w:val="00867CEA"/>
    <w:rsid w:val="00877207"/>
    <w:rsid w:val="0089195E"/>
    <w:rsid w:val="0089720D"/>
    <w:rsid w:val="008A617A"/>
    <w:rsid w:val="008C19B3"/>
    <w:rsid w:val="008C6706"/>
    <w:rsid w:val="008D1160"/>
    <w:rsid w:val="008F13AC"/>
    <w:rsid w:val="00914849"/>
    <w:rsid w:val="009176F1"/>
    <w:rsid w:val="00931580"/>
    <w:rsid w:val="00933E96"/>
    <w:rsid w:val="0094313C"/>
    <w:rsid w:val="00956601"/>
    <w:rsid w:val="00970A77"/>
    <w:rsid w:val="0098105A"/>
    <w:rsid w:val="00985781"/>
    <w:rsid w:val="00987A36"/>
    <w:rsid w:val="009A2B46"/>
    <w:rsid w:val="009A72EB"/>
    <w:rsid w:val="009C152A"/>
    <w:rsid w:val="009C16B9"/>
    <w:rsid w:val="009D5D04"/>
    <w:rsid w:val="009E40A1"/>
    <w:rsid w:val="009F03FD"/>
    <w:rsid w:val="009F0D9E"/>
    <w:rsid w:val="009F3E58"/>
    <w:rsid w:val="00A14204"/>
    <w:rsid w:val="00A244FF"/>
    <w:rsid w:val="00A30D77"/>
    <w:rsid w:val="00A409FD"/>
    <w:rsid w:val="00A4587C"/>
    <w:rsid w:val="00A523A8"/>
    <w:rsid w:val="00A55F82"/>
    <w:rsid w:val="00A66644"/>
    <w:rsid w:val="00A66AB8"/>
    <w:rsid w:val="00A66D49"/>
    <w:rsid w:val="00A700FD"/>
    <w:rsid w:val="00A90958"/>
    <w:rsid w:val="00A95DB6"/>
    <w:rsid w:val="00A97B02"/>
    <w:rsid w:val="00AA1D13"/>
    <w:rsid w:val="00AB40DA"/>
    <w:rsid w:val="00AC0E76"/>
    <w:rsid w:val="00AC3E55"/>
    <w:rsid w:val="00AC4811"/>
    <w:rsid w:val="00AD1510"/>
    <w:rsid w:val="00B030CA"/>
    <w:rsid w:val="00B07636"/>
    <w:rsid w:val="00B11555"/>
    <w:rsid w:val="00B20192"/>
    <w:rsid w:val="00B43488"/>
    <w:rsid w:val="00B46A7F"/>
    <w:rsid w:val="00B50A07"/>
    <w:rsid w:val="00B57D46"/>
    <w:rsid w:val="00B60D93"/>
    <w:rsid w:val="00B64437"/>
    <w:rsid w:val="00B808E0"/>
    <w:rsid w:val="00B8184F"/>
    <w:rsid w:val="00BA2E72"/>
    <w:rsid w:val="00BA7805"/>
    <w:rsid w:val="00BC263F"/>
    <w:rsid w:val="00BF0810"/>
    <w:rsid w:val="00BF13D1"/>
    <w:rsid w:val="00C152E6"/>
    <w:rsid w:val="00C20662"/>
    <w:rsid w:val="00C21F49"/>
    <w:rsid w:val="00C23339"/>
    <w:rsid w:val="00C3633E"/>
    <w:rsid w:val="00C36C93"/>
    <w:rsid w:val="00C4362A"/>
    <w:rsid w:val="00C60245"/>
    <w:rsid w:val="00C633A9"/>
    <w:rsid w:val="00CA18A2"/>
    <w:rsid w:val="00CA5E16"/>
    <w:rsid w:val="00CD262B"/>
    <w:rsid w:val="00CD55A6"/>
    <w:rsid w:val="00CD6B9A"/>
    <w:rsid w:val="00CD72AE"/>
    <w:rsid w:val="00CE5EDA"/>
    <w:rsid w:val="00D03B4A"/>
    <w:rsid w:val="00D074E8"/>
    <w:rsid w:val="00D1004C"/>
    <w:rsid w:val="00D14BC0"/>
    <w:rsid w:val="00D215C2"/>
    <w:rsid w:val="00D3075D"/>
    <w:rsid w:val="00D33E39"/>
    <w:rsid w:val="00D474D3"/>
    <w:rsid w:val="00D550F5"/>
    <w:rsid w:val="00D62E79"/>
    <w:rsid w:val="00D73FCB"/>
    <w:rsid w:val="00D81DC8"/>
    <w:rsid w:val="00D96764"/>
    <w:rsid w:val="00DA255E"/>
    <w:rsid w:val="00DB5B27"/>
    <w:rsid w:val="00DB6553"/>
    <w:rsid w:val="00DC4C3B"/>
    <w:rsid w:val="00DD5099"/>
    <w:rsid w:val="00DF2FCF"/>
    <w:rsid w:val="00E05CCE"/>
    <w:rsid w:val="00E12BC0"/>
    <w:rsid w:val="00E17EB0"/>
    <w:rsid w:val="00E24C6D"/>
    <w:rsid w:val="00E2778A"/>
    <w:rsid w:val="00E34C9E"/>
    <w:rsid w:val="00E421E1"/>
    <w:rsid w:val="00E50252"/>
    <w:rsid w:val="00E51907"/>
    <w:rsid w:val="00E63E33"/>
    <w:rsid w:val="00E77DD4"/>
    <w:rsid w:val="00E87EC4"/>
    <w:rsid w:val="00EB2583"/>
    <w:rsid w:val="00ED40A8"/>
    <w:rsid w:val="00EE0E98"/>
    <w:rsid w:val="00EF13F8"/>
    <w:rsid w:val="00EF2623"/>
    <w:rsid w:val="00EF2CF8"/>
    <w:rsid w:val="00F001AD"/>
    <w:rsid w:val="00F0262D"/>
    <w:rsid w:val="00F13D94"/>
    <w:rsid w:val="00F17CB3"/>
    <w:rsid w:val="00F259DF"/>
    <w:rsid w:val="00F278A1"/>
    <w:rsid w:val="00F3423B"/>
    <w:rsid w:val="00F40352"/>
    <w:rsid w:val="00F91AA9"/>
    <w:rsid w:val="00F95FF6"/>
    <w:rsid w:val="00FC24CD"/>
    <w:rsid w:val="00FF4328"/>
    <w:rsid w:val="00FF7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7BC3"/>
  <w15:chartTrackingRefBased/>
  <w15:docId w15:val="{6A7259D8-120D-124F-9854-66ED97BC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2D8F"/>
    <w:pPr>
      <w:spacing w:after="160" w:line="256" w:lineRule="auto"/>
      <w:jc w:val="both"/>
    </w:pPr>
    <w:rPr>
      <w:rFonts w:ascii="Times New Roman" w:hAnsi="Times New Roman"/>
      <w:sz w:val="22"/>
      <w:szCs w:val="22"/>
    </w:rPr>
  </w:style>
  <w:style w:type="paragraph" w:styleId="Titolo2">
    <w:name w:val="heading 2"/>
    <w:basedOn w:val="Normale"/>
    <w:next w:val="Normale"/>
    <w:link w:val="Titolo2Carattere"/>
    <w:uiPriority w:val="9"/>
    <w:unhideWhenUsed/>
    <w:qFormat/>
    <w:rsid w:val="000A240F"/>
    <w:pPr>
      <w:widowControl w:val="0"/>
      <w:spacing w:after="120" w:line="240" w:lineRule="auto"/>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semiHidden/>
    <w:unhideWhenUsed/>
    <w:qFormat/>
    <w:rsid w:val="006D76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0958"/>
    <w:pPr>
      <w:spacing w:after="0" w:line="240" w:lineRule="auto"/>
    </w:pPr>
    <w:rPr>
      <w:rFonts w:cs="Times New Roman"/>
      <w:sz w:val="18"/>
      <w:szCs w:val="18"/>
    </w:rPr>
  </w:style>
  <w:style w:type="character" w:customStyle="1" w:styleId="TestofumettoCarattere">
    <w:name w:val="Testo fumetto Carattere"/>
    <w:basedOn w:val="Carpredefinitoparagrafo"/>
    <w:link w:val="Testofumetto"/>
    <w:uiPriority w:val="99"/>
    <w:semiHidden/>
    <w:rsid w:val="00A90958"/>
    <w:rPr>
      <w:rFonts w:ascii="Times New Roman" w:hAnsi="Times New Roman" w:cs="Times New Roman"/>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titolo 1 rosso,Paragrafo elenco 2,List-1,Normale + Elenco puntato,????,EC"/>
    <w:basedOn w:val="Normale"/>
    <w:link w:val="ParagrafoelencoCarattere"/>
    <w:uiPriority w:val="34"/>
    <w:qFormat/>
    <w:rsid w:val="00F91AA9"/>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locked/>
    <w:rsid w:val="00BA7805"/>
    <w:rPr>
      <w:sz w:val="22"/>
      <w:szCs w:val="22"/>
    </w:rPr>
  </w:style>
  <w:style w:type="character" w:customStyle="1" w:styleId="Titolo2Carattere">
    <w:name w:val="Titolo 2 Carattere"/>
    <w:basedOn w:val="Carpredefinitoparagrafo"/>
    <w:link w:val="Titolo2"/>
    <w:uiPriority w:val="9"/>
    <w:rsid w:val="000A240F"/>
    <w:rPr>
      <w:rFonts w:ascii="Times New Roman" w:eastAsia="Times New Roman" w:hAnsi="Times New Roman" w:cs="Times New Roman"/>
      <w:b/>
      <w:bCs/>
      <w:i/>
      <w:iCs/>
      <w:sz w:val="22"/>
      <w:szCs w:val="28"/>
      <w:lang w:eastAsia="it-IT"/>
    </w:rPr>
  </w:style>
  <w:style w:type="paragraph" w:customStyle="1" w:styleId="Default">
    <w:name w:val="Default"/>
    <w:uiPriority w:val="99"/>
    <w:rsid w:val="00F259DF"/>
    <w:pPr>
      <w:autoSpaceDE w:val="0"/>
      <w:autoSpaceDN w:val="0"/>
      <w:adjustRightInd w:val="0"/>
    </w:pPr>
    <w:rPr>
      <w:rFonts w:ascii="Times New Roman" w:hAnsi="Times New Roman" w:cs="Times New Roman"/>
      <w:color w:val="000000"/>
    </w:rPr>
  </w:style>
  <w:style w:type="character" w:styleId="Enfasigrassetto">
    <w:name w:val="Strong"/>
    <w:basedOn w:val="Carpredefinitoparagrafo"/>
    <w:uiPriority w:val="22"/>
    <w:qFormat/>
    <w:rsid w:val="00C4362A"/>
    <w:rPr>
      <w:b/>
      <w:bCs/>
    </w:rPr>
  </w:style>
  <w:style w:type="character" w:customStyle="1" w:styleId="Titolo3Carattere">
    <w:name w:val="Titolo 3 Carattere"/>
    <w:basedOn w:val="Carpredefinitoparagrafo"/>
    <w:link w:val="Titolo3"/>
    <w:uiPriority w:val="9"/>
    <w:rsid w:val="006D76B7"/>
    <w:rPr>
      <w:rFonts w:asciiTheme="majorHAnsi" w:eastAsiaTheme="majorEastAsia" w:hAnsiTheme="majorHAnsi" w:cstheme="majorBidi"/>
      <w:color w:val="1F3763" w:themeColor="accent1" w:themeShade="7F"/>
    </w:rPr>
  </w:style>
  <w:style w:type="paragraph" w:customStyle="1" w:styleId="provvr0">
    <w:name w:val="provv_r0"/>
    <w:basedOn w:val="Normale"/>
    <w:rsid w:val="00AC3E55"/>
    <w:pPr>
      <w:spacing w:before="100" w:beforeAutospacing="1" w:after="20" w:line="240" w:lineRule="auto"/>
    </w:pPr>
    <w:rPr>
      <w:rFonts w:eastAsia="Times New Roman" w:cs="Times New Roman"/>
      <w:sz w:val="24"/>
      <w:szCs w:val="24"/>
      <w:lang w:eastAsia="it-IT"/>
    </w:rPr>
  </w:style>
  <w:style w:type="character" w:styleId="Collegamentoipertestuale">
    <w:name w:val="Hyperlink"/>
    <w:basedOn w:val="Carpredefinitoparagrafo"/>
    <w:uiPriority w:val="99"/>
    <w:semiHidden/>
    <w:unhideWhenUsed/>
    <w:rsid w:val="00702A70"/>
    <w:rPr>
      <w:color w:val="0000FF"/>
      <w:u w:val="single"/>
    </w:rPr>
  </w:style>
  <w:style w:type="paragraph" w:styleId="Testonormale">
    <w:name w:val="Plain Text"/>
    <w:basedOn w:val="Normale"/>
    <w:link w:val="TestonormaleCarattere"/>
    <w:uiPriority w:val="99"/>
    <w:semiHidden/>
    <w:unhideWhenUsed/>
    <w:rsid w:val="00EF2CF8"/>
    <w:pPr>
      <w:spacing w:after="0" w:line="240" w:lineRule="auto"/>
      <w:jc w:val="left"/>
    </w:pPr>
    <w:rPr>
      <w:rFonts w:ascii="Calibri" w:hAnsi="Calibri" w:cs="Times New Roman"/>
      <w:lang w:eastAsia="it-IT"/>
    </w:rPr>
  </w:style>
  <w:style w:type="character" w:customStyle="1" w:styleId="TestonormaleCarattere">
    <w:name w:val="Testo normale Carattere"/>
    <w:basedOn w:val="Carpredefinitoparagrafo"/>
    <w:link w:val="Testonormale"/>
    <w:uiPriority w:val="99"/>
    <w:semiHidden/>
    <w:rsid w:val="00EF2CF8"/>
    <w:rPr>
      <w:rFonts w:ascii="Calibri" w:hAnsi="Calibri" w:cs="Times New Roman"/>
      <w:sz w:val="22"/>
      <w:szCs w:val="22"/>
      <w:lang w:eastAsia="it-IT"/>
    </w:rPr>
  </w:style>
  <w:style w:type="paragraph" w:styleId="PreformattatoHTML">
    <w:name w:val="HTML Preformatted"/>
    <w:basedOn w:val="Normale"/>
    <w:link w:val="PreformattatoHTMLCarattere"/>
    <w:uiPriority w:val="99"/>
    <w:unhideWhenUsed/>
    <w:rsid w:val="00E34C9E"/>
    <w:pPr>
      <w:spacing w:after="0" w:line="240" w:lineRule="auto"/>
      <w:jc w:val="left"/>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E34C9E"/>
    <w:rPr>
      <w:rFonts w:ascii="Consolas" w:hAnsi="Consolas"/>
      <w:sz w:val="20"/>
      <w:szCs w:val="20"/>
    </w:rPr>
  </w:style>
  <w:style w:type="character" w:customStyle="1" w:styleId="apple-converted-space">
    <w:name w:val="apple-converted-space"/>
    <w:basedOn w:val="Carpredefinitoparagrafo"/>
    <w:rsid w:val="0094313C"/>
  </w:style>
  <w:style w:type="paragraph" w:styleId="NormaleWeb">
    <w:name w:val="Normal (Web)"/>
    <w:basedOn w:val="Normale"/>
    <w:uiPriority w:val="99"/>
    <w:unhideWhenUsed/>
    <w:rsid w:val="00914849"/>
    <w:pPr>
      <w:spacing w:before="100" w:beforeAutospacing="1" w:after="100" w:afterAutospacing="1" w:line="240" w:lineRule="auto"/>
      <w:jc w:val="left"/>
    </w:pPr>
    <w:rPr>
      <w:rFonts w:eastAsiaTheme="minorEastAsi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655">
      <w:bodyDiv w:val="1"/>
      <w:marLeft w:val="0"/>
      <w:marRight w:val="0"/>
      <w:marTop w:val="0"/>
      <w:marBottom w:val="0"/>
      <w:divBdr>
        <w:top w:val="none" w:sz="0" w:space="0" w:color="auto"/>
        <w:left w:val="none" w:sz="0" w:space="0" w:color="auto"/>
        <w:bottom w:val="none" w:sz="0" w:space="0" w:color="auto"/>
        <w:right w:val="none" w:sz="0" w:space="0" w:color="auto"/>
      </w:divBdr>
    </w:div>
    <w:div w:id="37508354">
      <w:bodyDiv w:val="1"/>
      <w:marLeft w:val="0"/>
      <w:marRight w:val="0"/>
      <w:marTop w:val="0"/>
      <w:marBottom w:val="0"/>
      <w:divBdr>
        <w:top w:val="none" w:sz="0" w:space="0" w:color="auto"/>
        <w:left w:val="none" w:sz="0" w:space="0" w:color="auto"/>
        <w:bottom w:val="none" w:sz="0" w:space="0" w:color="auto"/>
        <w:right w:val="none" w:sz="0" w:space="0" w:color="auto"/>
      </w:divBdr>
    </w:div>
    <w:div w:id="121578080">
      <w:bodyDiv w:val="1"/>
      <w:marLeft w:val="0"/>
      <w:marRight w:val="0"/>
      <w:marTop w:val="0"/>
      <w:marBottom w:val="0"/>
      <w:divBdr>
        <w:top w:val="none" w:sz="0" w:space="0" w:color="auto"/>
        <w:left w:val="none" w:sz="0" w:space="0" w:color="auto"/>
        <w:bottom w:val="none" w:sz="0" w:space="0" w:color="auto"/>
        <w:right w:val="none" w:sz="0" w:space="0" w:color="auto"/>
      </w:divBdr>
    </w:div>
    <w:div w:id="138575694">
      <w:bodyDiv w:val="1"/>
      <w:marLeft w:val="0"/>
      <w:marRight w:val="0"/>
      <w:marTop w:val="0"/>
      <w:marBottom w:val="0"/>
      <w:divBdr>
        <w:top w:val="none" w:sz="0" w:space="0" w:color="auto"/>
        <w:left w:val="none" w:sz="0" w:space="0" w:color="auto"/>
        <w:bottom w:val="none" w:sz="0" w:space="0" w:color="auto"/>
        <w:right w:val="none" w:sz="0" w:space="0" w:color="auto"/>
      </w:divBdr>
    </w:div>
    <w:div w:id="189345791">
      <w:bodyDiv w:val="1"/>
      <w:marLeft w:val="0"/>
      <w:marRight w:val="0"/>
      <w:marTop w:val="0"/>
      <w:marBottom w:val="0"/>
      <w:divBdr>
        <w:top w:val="none" w:sz="0" w:space="0" w:color="auto"/>
        <w:left w:val="none" w:sz="0" w:space="0" w:color="auto"/>
        <w:bottom w:val="none" w:sz="0" w:space="0" w:color="auto"/>
        <w:right w:val="none" w:sz="0" w:space="0" w:color="auto"/>
      </w:divBdr>
    </w:div>
    <w:div w:id="193036176">
      <w:bodyDiv w:val="1"/>
      <w:marLeft w:val="0"/>
      <w:marRight w:val="0"/>
      <w:marTop w:val="0"/>
      <w:marBottom w:val="0"/>
      <w:divBdr>
        <w:top w:val="none" w:sz="0" w:space="0" w:color="auto"/>
        <w:left w:val="none" w:sz="0" w:space="0" w:color="auto"/>
        <w:bottom w:val="none" w:sz="0" w:space="0" w:color="auto"/>
        <w:right w:val="none" w:sz="0" w:space="0" w:color="auto"/>
      </w:divBdr>
      <w:divsChild>
        <w:div w:id="1468665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27329">
              <w:marLeft w:val="0"/>
              <w:marRight w:val="0"/>
              <w:marTop w:val="0"/>
              <w:marBottom w:val="0"/>
              <w:divBdr>
                <w:top w:val="none" w:sz="0" w:space="0" w:color="auto"/>
                <w:left w:val="none" w:sz="0" w:space="0" w:color="auto"/>
                <w:bottom w:val="none" w:sz="0" w:space="0" w:color="auto"/>
                <w:right w:val="none" w:sz="0" w:space="0" w:color="auto"/>
              </w:divBdr>
              <w:divsChild>
                <w:div w:id="17830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7449">
      <w:bodyDiv w:val="1"/>
      <w:marLeft w:val="0"/>
      <w:marRight w:val="0"/>
      <w:marTop w:val="0"/>
      <w:marBottom w:val="0"/>
      <w:divBdr>
        <w:top w:val="none" w:sz="0" w:space="0" w:color="auto"/>
        <w:left w:val="none" w:sz="0" w:space="0" w:color="auto"/>
        <w:bottom w:val="none" w:sz="0" w:space="0" w:color="auto"/>
        <w:right w:val="none" w:sz="0" w:space="0" w:color="auto"/>
      </w:divBdr>
    </w:div>
    <w:div w:id="431822785">
      <w:bodyDiv w:val="1"/>
      <w:marLeft w:val="0"/>
      <w:marRight w:val="0"/>
      <w:marTop w:val="0"/>
      <w:marBottom w:val="0"/>
      <w:divBdr>
        <w:top w:val="none" w:sz="0" w:space="0" w:color="auto"/>
        <w:left w:val="none" w:sz="0" w:space="0" w:color="auto"/>
        <w:bottom w:val="none" w:sz="0" w:space="0" w:color="auto"/>
        <w:right w:val="none" w:sz="0" w:space="0" w:color="auto"/>
      </w:divBdr>
    </w:div>
    <w:div w:id="444234089">
      <w:bodyDiv w:val="1"/>
      <w:marLeft w:val="0"/>
      <w:marRight w:val="0"/>
      <w:marTop w:val="0"/>
      <w:marBottom w:val="0"/>
      <w:divBdr>
        <w:top w:val="none" w:sz="0" w:space="0" w:color="auto"/>
        <w:left w:val="none" w:sz="0" w:space="0" w:color="auto"/>
        <w:bottom w:val="none" w:sz="0" w:space="0" w:color="auto"/>
        <w:right w:val="none" w:sz="0" w:space="0" w:color="auto"/>
      </w:divBdr>
    </w:div>
    <w:div w:id="444275949">
      <w:bodyDiv w:val="1"/>
      <w:marLeft w:val="0"/>
      <w:marRight w:val="0"/>
      <w:marTop w:val="0"/>
      <w:marBottom w:val="0"/>
      <w:divBdr>
        <w:top w:val="none" w:sz="0" w:space="0" w:color="auto"/>
        <w:left w:val="none" w:sz="0" w:space="0" w:color="auto"/>
        <w:bottom w:val="none" w:sz="0" w:space="0" w:color="auto"/>
        <w:right w:val="none" w:sz="0" w:space="0" w:color="auto"/>
      </w:divBdr>
    </w:div>
    <w:div w:id="554048434">
      <w:bodyDiv w:val="1"/>
      <w:marLeft w:val="0"/>
      <w:marRight w:val="0"/>
      <w:marTop w:val="0"/>
      <w:marBottom w:val="0"/>
      <w:divBdr>
        <w:top w:val="none" w:sz="0" w:space="0" w:color="auto"/>
        <w:left w:val="none" w:sz="0" w:space="0" w:color="auto"/>
        <w:bottom w:val="none" w:sz="0" w:space="0" w:color="auto"/>
        <w:right w:val="none" w:sz="0" w:space="0" w:color="auto"/>
      </w:divBdr>
    </w:div>
    <w:div w:id="586689368">
      <w:bodyDiv w:val="1"/>
      <w:marLeft w:val="0"/>
      <w:marRight w:val="0"/>
      <w:marTop w:val="0"/>
      <w:marBottom w:val="0"/>
      <w:divBdr>
        <w:top w:val="none" w:sz="0" w:space="0" w:color="auto"/>
        <w:left w:val="none" w:sz="0" w:space="0" w:color="auto"/>
        <w:bottom w:val="none" w:sz="0" w:space="0" w:color="auto"/>
        <w:right w:val="none" w:sz="0" w:space="0" w:color="auto"/>
      </w:divBdr>
    </w:div>
    <w:div w:id="661810404">
      <w:bodyDiv w:val="1"/>
      <w:marLeft w:val="0"/>
      <w:marRight w:val="0"/>
      <w:marTop w:val="0"/>
      <w:marBottom w:val="0"/>
      <w:divBdr>
        <w:top w:val="none" w:sz="0" w:space="0" w:color="auto"/>
        <w:left w:val="none" w:sz="0" w:space="0" w:color="auto"/>
        <w:bottom w:val="none" w:sz="0" w:space="0" w:color="auto"/>
        <w:right w:val="none" w:sz="0" w:space="0" w:color="auto"/>
      </w:divBdr>
    </w:div>
    <w:div w:id="716317825">
      <w:bodyDiv w:val="1"/>
      <w:marLeft w:val="0"/>
      <w:marRight w:val="0"/>
      <w:marTop w:val="0"/>
      <w:marBottom w:val="0"/>
      <w:divBdr>
        <w:top w:val="none" w:sz="0" w:space="0" w:color="auto"/>
        <w:left w:val="none" w:sz="0" w:space="0" w:color="auto"/>
        <w:bottom w:val="none" w:sz="0" w:space="0" w:color="auto"/>
        <w:right w:val="none" w:sz="0" w:space="0" w:color="auto"/>
      </w:divBdr>
    </w:div>
    <w:div w:id="740909386">
      <w:bodyDiv w:val="1"/>
      <w:marLeft w:val="0"/>
      <w:marRight w:val="0"/>
      <w:marTop w:val="0"/>
      <w:marBottom w:val="0"/>
      <w:divBdr>
        <w:top w:val="none" w:sz="0" w:space="0" w:color="auto"/>
        <w:left w:val="none" w:sz="0" w:space="0" w:color="auto"/>
        <w:bottom w:val="none" w:sz="0" w:space="0" w:color="auto"/>
        <w:right w:val="none" w:sz="0" w:space="0" w:color="auto"/>
      </w:divBdr>
    </w:div>
    <w:div w:id="767238341">
      <w:bodyDiv w:val="1"/>
      <w:marLeft w:val="0"/>
      <w:marRight w:val="0"/>
      <w:marTop w:val="0"/>
      <w:marBottom w:val="0"/>
      <w:divBdr>
        <w:top w:val="none" w:sz="0" w:space="0" w:color="auto"/>
        <w:left w:val="none" w:sz="0" w:space="0" w:color="auto"/>
        <w:bottom w:val="none" w:sz="0" w:space="0" w:color="auto"/>
        <w:right w:val="none" w:sz="0" w:space="0" w:color="auto"/>
      </w:divBdr>
    </w:div>
    <w:div w:id="790514578">
      <w:bodyDiv w:val="1"/>
      <w:marLeft w:val="0"/>
      <w:marRight w:val="0"/>
      <w:marTop w:val="0"/>
      <w:marBottom w:val="0"/>
      <w:divBdr>
        <w:top w:val="none" w:sz="0" w:space="0" w:color="auto"/>
        <w:left w:val="none" w:sz="0" w:space="0" w:color="auto"/>
        <w:bottom w:val="none" w:sz="0" w:space="0" w:color="auto"/>
        <w:right w:val="none" w:sz="0" w:space="0" w:color="auto"/>
      </w:divBdr>
    </w:div>
    <w:div w:id="899366863">
      <w:bodyDiv w:val="1"/>
      <w:marLeft w:val="0"/>
      <w:marRight w:val="0"/>
      <w:marTop w:val="0"/>
      <w:marBottom w:val="0"/>
      <w:divBdr>
        <w:top w:val="none" w:sz="0" w:space="0" w:color="auto"/>
        <w:left w:val="none" w:sz="0" w:space="0" w:color="auto"/>
        <w:bottom w:val="none" w:sz="0" w:space="0" w:color="auto"/>
        <w:right w:val="none" w:sz="0" w:space="0" w:color="auto"/>
      </w:divBdr>
    </w:div>
    <w:div w:id="1088039369">
      <w:bodyDiv w:val="1"/>
      <w:marLeft w:val="0"/>
      <w:marRight w:val="0"/>
      <w:marTop w:val="0"/>
      <w:marBottom w:val="0"/>
      <w:divBdr>
        <w:top w:val="none" w:sz="0" w:space="0" w:color="auto"/>
        <w:left w:val="none" w:sz="0" w:space="0" w:color="auto"/>
        <w:bottom w:val="none" w:sz="0" w:space="0" w:color="auto"/>
        <w:right w:val="none" w:sz="0" w:space="0" w:color="auto"/>
      </w:divBdr>
    </w:div>
    <w:div w:id="1165781943">
      <w:bodyDiv w:val="1"/>
      <w:marLeft w:val="0"/>
      <w:marRight w:val="0"/>
      <w:marTop w:val="0"/>
      <w:marBottom w:val="0"/>
      <w:divBdr>
        <w:top w:val="none" w:sz="0" w:space="0" w:color="auto"/>
        <w:left w:val="none" w:sz="0" w:space="0" w:color="auto"/>
        <w:bottom w:val="none" w:sz="0" w:space="0" w:color="auto"/>
        <w:right w:val="none" w:sz="0" w:space="0" w:color="auto"/>
      </w:divBdr>
    </w:div>
    <w:div w:id="1443955090">
      <w:bodyDiv w:val="1"/>
      <w:marLeft w:val="0"/>
      <w:marRight w:val="0"/>
      <w:marTop w:val="0"/>
      <w:marBottom w:val="0"/>
      <w:divBdr>
        <w:top w:val="none" w:sz="0" w:space="0" w:color="auto"/>
        <w:left w:val="none" w:sz="0" w:space="0" w:color="auto"/>
        <w:bottom w:val="none" w:sz="0" w:space="0" w:color="auto"/>
        <w:right w:val="none" w:sz="0" w:space="0" w:color="auto"/>
      </w:divBdr>
    </w:div>
    <w:div w:id="1539078332">
      <w:bodyDiv w:val="1"/>
      <w:marLeft w:val="0"/>
      <w:marRight w:val="0"/>
      <w:marTop w:val="0"/>
      <w:marBottom w:val="0"/>
      <w:divBdr>
        <w:top w:val="none" w:sz="0" w:space="0" w:color="auto"/>
        <w:left w:val="none" w:sz="0" w:space="0" w:color="auto"/>
        <w:bottom w:val="none" w:sz="0" w:space="0" w:color="auto"/>
        <w:right w:val="none" w:sz="0" w:space="0" w:color="auto"/>
      </w:divBdr>
    </w:div>
    <w:div w:id="1540508570">
      <w:bodyDiv w:val="1"/>
      <w:marLeft w:val="0"/>
      <w:marRight w:val="0"/>
      <w:marTop w:val="0"/>
      <w:marBottom w:val="0"/>
      <w:divBdr>
        <w:top w:val="none" w:sz="0" w:space="0" w:color="auto"/>
        <w:left w:val="none" w:sz="0" w:space="0" w:color="auto"/>
        <w:bottom w:val="none" w:sz="0" w:space="0" w:color="auto"/>
        <w:right w:val="none" w:sz="0" w:space="0" w:color="auto"/>
      </w:divBdr>
    </w:div>
    <w:div w:id="1547184295">
      <w:bodyDiv w:val="1"/>
      <w:marLeft w:val="0"/>
      <w:marRight w:val="0"/>
      <w:marTop w:val="0"/>
      <w:marBottom w:val="0"/>
      <w:divBdr>
        <w:top w:val="none" w:sz="0" w:space="0" w:color="auto"/>
        <w:left w:val="none" w:sz="0" w:space="0" w:color="auto"/>
        <w:bottom w:val="none" w:sz="0" w:space="0" w:color="auto"/>
        <w:right w:val="none" w:sz="0" w:space="0" w:color="auto"/>
      </w:divBdr>
    </w:div>
    <w:div w:id="1559438955">
      <w:bodyDiv w:val="1"/>
      <w:marLeft w:val="0"/>
      <w:marRight w:val="0"/>
      <w:marTop w:val="0"/>
      <w:marBottom w:val="0"/>
      <w:divBdr>
        <w:top w:val="none" w:sz="0" w:space="0" w:color="auto"/>
        <w:left w:val="none" w:sz="0" w:space="0" w:color="auto"/>
        <w:bottom w:val="none" w:sz="0" w:space="0" w:color="auto"/>
        <w:right w:val="none" w:sz="0" w:space="0" w:color="auto"/>
      </w:divBdr>
    </w:div>
    <w:div w:id="1566837822">
      <w:bodyDiv w:val="1"/>
      <w:marLeft w:val="0"/>
      <w:marRight w:val="0"/>
      <w:marTop w:val="0"/>
      <w:marBottom w:val="0"/>
      <w:divBdr>
        <w:top w:val="none" w:sz="0" w:space="0" w:color="auto"/>
        <w:left w:val="none" w:sz="0" w:space="0" w:color="auto"/>
        <w:bottom w:val="none" w:sz="0" w:space="0" w:color="auto"/>
        <w:right w:val="none" w:sz="0" w:space="0" w:color="auto"/>
      </w:divBdr>
      <w:divsChild>
        <w:div w:id="1776972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112334">
              <w:marLeft w:val="0"/>
              <w:marRight w:val="0"/>
              <w:marTop w:val="0"/>
              <w:marBottom w:val="0"/>
              <w:divBdr>
                <w:top w:val="none" w:sz="0" w:space="0" w:color="auto"/>
                <w:left w:val="none" w:sz="0" w:space="0" w:color="auto"/>
                <w:bottom w:val="none" w:sz="0" w:space="0" w:color="auto"/>
                <w:right w:val="none" w:sz="0" w:space="0" w:color="auto"/>
              </w:divBdr>
              <w:divsChild>
                <w:div w:id="11427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4695">
      <w:bodyDiv w:val="1"/>
      <w:marLeft w:val="0"/>
      <w:marRight w:val="0"/>
      <w:marTop w:val="0"/>
      <w:marBottom w:val="0"/>
      <w:divBdr>
        <w:top w:val="none" w:sz="0" w:space="0" w:color="auto"/>
        <w:left w:val="none" w:sz="0" w:space="0" w:color="auto"/>
        <w:bottom w:val="none" w:sz="0" w:space="0" w:color="auto"/>
        <w:right w:val="none" w:sz="0" w:space="0" w:color="auto"/>
      </w:divBdr>
    </w:div>
    <w:div w:id="1635401460">
      <w:bodyDiv w:val="1"/>
      <w:marLeft w:val="0"/>
      <w:marRight w:val="0"/>
      <w:marTop w:val="0"/>
      <w:marBottom w:val="0"/>
      <w:divBdr>
        <w:top w:val="none" w:sz="0" w:space="0" w:color="auto"/>
        <w:left w:val="none" w:sz="0" w:space="0" w:color="auto"/>
        <w:bottom w:val="none" w:sz="0" w:space="0" w:color="auto"/>
        <w:right w:val="none" w:sz="0" w:space="0" w:color="auto"/>
      </w:divBdr>
    </w:div>
    <w:div w:id="1662156705">
      <w:bodyDiv w:val="1"/>
      <w:marLeft w:val="0"/>
      <w:marRight w:val="0"/>
      <w:marTop w:val="0"/>
      <w:marBottom w:val="0"/>
      <w:divBdr>
        <w:top w:val="none" w:sz="0" w:space="0" w:color="auto"/>
        <w:left w:val="none" w:sz="0" w:space="0" w:color="auto"/>
        <w:bottom w:val="none" w:sz="0" w:space="0" w:color="auto"/>
        <w:right w:val="none" w:sz="0" w:space="0" w:color="auto"/>
      </w:divBdr>
    </w:div>
    <w:div w:id="1860852664">
      <w:bodyDiv w:val="1"/>
      <w:marLeft w:val="0"/>
      <w:marRight w:val="0"/>
      <w:marTop w:val="0"/>
      <w:marBottom w:val="0"/>
      <w:divBdr>
        <w:top w:val="none" w:sz="0" w:space="0" w:color="auto"/>
        <w:left w:val="none" w:sz="0" w:space="0" w:color="auto"/>
        <w:bottom w:val="none" w:sz="0" w:space="0" w:color="auto"/>
        <w:right w:val="none" w:sz="0" w:space="0" w:color="auto"/>
      </w:divBdr>
    </w:div>
    <w:div w:id="1890609047">
      <w:bodyDiv w:val="1"/>
      <w:marLeft w:val="0"/>
      <w:marRight w:val="0"/>
      <w:marTop w:val="0"/>
      <w:marBottom w:val="0"/>
      <w:divBdr>
        <w:top w:val="none" w:sz="0" w:space="0" w:color="auto"/>
        <w:left w:val="none" w:sz="0" w:space="0" w:color="auto"/>
        <w:bottom w:val="none" w:sz="0" w:space="0" w:color="auto"/>
        <w:right w:val="none" w:sz="0" w:space="0" w:color="auto"/>
      </w:divBdr>
    </w:div>
    <w:div w:id="1916233812">
      <w:bodyDiv w:val="1"/>
      <w:marLeft w:val="0"/>
      <w:marRight w:val="0"/>
      <w:marTop w:val="0"/>
      <w:marBottom w:val="0"/>
      <w:divBdr>
        <w:top w:val="none" w:sz="0" w:space="0" w:color="auto"/>
        <w:left w:val="none" w:sz="0" w:space="0" w:color="auto"/>
        <w:bottom w:val="none" w:sz="0" w:space="0" w:color="auto"/>
        <w:right w:val="none" w:sz="0" w:space="0" w:color="auto"/>
      </w:divBdr>
    </w:div>
    <w:div w:id="1944721189">
      <w:bodyDiv w:val="1"/>
      <w:marLeft w:val="0"/>
      <w:marRight w:val="0"/>
      <w:marTop w:val="0"/>
      <w:marBottom w:val="0"/>
      <w:divBdr>
        <w:top w:val="none" w:sz="0" w:space="0" w:color="auto"/>
        <w:left w:val="none" w:sz="0" w:space="0" w:color="auto"/>
        <w:bottom w:val="none" w:sz="0" w:space="0" w:color="auto"/>
        <w:right w:val="none" w:sz="0" w:space="0" w:color="auto"/>
      </w:divBdr>
    </w:div>
    <w:div w:id="2032610063">
      <w:bodyDiv w:val="1"/>
      <w:marLeft w:val="0"/>
      <w:marRight w:val="0"/>
      <w:marTop w:val="0"/>
      <w:marBottom w:val="0"/>
      <w:divBdr>
        <w:top w:val="none" w:sz="0" w:space="0" w:color="auto"/>
        <w:left w:val="none" w:sz="0" w:space="0" w:color="auto"/>
        <w:bottom w:val="none" w:sz="0" w:space="0" w:color="auto"/>
        <w:right w:val="none" w:sz="0" w:space="0" w:color="auto"/>
      </w:divBdr>
    </w:div>
    <w:div w:id="2047438233">
      <w:bodyDiv w:val="1"/>
      <w:marLeft w:val="0"/>
      <w:marRight w:val="0"/>
      <w:marTop w:val="0"/>
      <w:marBottom w:val="0"/>
      <w:divBdr>
        <w:top w:val="none" w:sz="0" w:space="0" w:color="auto"/>
        <w:left w:val="none" w:sz="0" w:space="0" w:color="auto"/>
        <w:bottom w:val="none" w:sz="0" w:space="0" w:color="auto"/>
        <w:right w:val="none" w:sz="0" w:space="0" w:color="auto"/>
      </w:divBdr>
    </w:div>
    <w:div w:id="21201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91283ART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a.leggiditalia.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leggiditalia.it/" TargetMode="External"/><Relationship Id="rId11" Type="http://schemas.openxmlformats.org/officeDocument/2006/relationships/image" Target="cid:image001.png@01D6C4DF.59E2434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d01.leggiditalia.it/cgi-bin/FulShow?TIPO=5&amp;NOTXT=1&amp;KEY=01LX0000891283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DE05-5ADC-4488-857C-8ACCAC71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9801</Words>
  <Characters>55872</Characters>
  <Application>Microsoft Office Word</Application>
  <DocSecurity>0</DocSecurity>
  <Lines>465</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 Chiara</dc:creator>
  <cp:keywords/>
  <dc:description/>
  <cp:lastModifiedBy>Annetta Chiara</cp:lastModifiedBy>
  <cp:revision>2</cp:revision>
  <dcterms:created xsi:type="dcterms:W3CDTF">2020-11-29T20:01:00Z</dcterms:created>
  <dcterms:modified xsi:type="dcterms:W3CDTF">2020-11-29T20:01:00Z</dcterms:modified>
</cp:coreProperties>
</file>